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trike w:val="0"/>
          <w:dstrike w:val="0"/>
          <w:color w:val="auto"/>
          <w:sz w:val="32"/>
          <w:szCs w:val="32"/>
          <w:u w:val="none"/>
          <w:lang w:val="en-US" w:eastAsia="zh-CN"/>
        </w:rPr>
      </w:pPr>
      <w:r>
        <w:rPr>
          <w:rFonts w:hint="eastAsia" w:ascii="仿宋" w:hAnsi="仿宋" w:eastAsia="仿宋" w:cs="仿宋"/>
          <w:strike w:val="0"/>
          <w:dstrike w:val="0"/>
          <w:color w:val="auto"/>
          <w:sz w:val="32"/>
          <w:szCs w:val="32"/>
          <w:u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trike w:val="0"/>
          <w:dstrike w:val="0"/>
          <w:color w:val="auto"/>
          <w:sz w:val="44"/>
          <w:szCs w:val="44"/>
          <w:u w:val="none"/>
          <w:lang w:val="en-US" w:eastAsia="zh-CN"/>
        </w:rPr>
      </w:pPr>
      <w:r>
        <w:rPr>
          <w:rFonts w:hint="eastAsia" w:ascii="方正小标宋简体" w:hAnsi="方正小标宋简体" w:eastAsia="方正小标宋简体" w:cs="方正小标宋简体"/>
          <w:strike w:val="0"/>
          <w:dstrike w:val="0"/>
          <w:color w:val="auto"/>
          <w:sz w:val="44"/>
          <w:szCs w:val="44"/>
          <w:u w:val="none"/>
          <w:lang w:val="en-US" w:eastAsia="zh-CN"/>
        </w:rPr>
        <w:t>贵州健康职业学院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trike w:val="0"/>
          <w:dstrike w:val="0"/>
          <w:color w:val="auto"/>
          <w:sz w:val="44"/>
          <w:szCs w:val="44"/>
          <w:u w:val="none"/>
          <w:lang w:val="en-US" w:eastAsia="zh-CN"/>
        </w:rPr>
      </w:pPr>
      <w:r>
        <w:rPr>
          <w:rFonts w:hint="eastAsia" w:ascii="方正小标宋简体" w:hAnsi="方正小标宋简体" w:eastAsia="方正小标宋简体" w:cs="方正小标宋简体"/>
          <w:strike w:val="0"/>
          <w:dstrike w:val="0"/>
          <w:color w:val="auto"/>
          <w:sz w:val="44"/>
          <w:szCs w:val="44"/>
          <w:u w:val="none"/>
          <w:lang w:val="en-US" w:eastAsia="zh-CN"/>
        </w:rPr>
        <w:t>2022年职业技能等级认定考试疫情防控</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仿宋_GB2312" w:cs="Times New Roman"/>
          <w:color w:val="auto"/>
          <w:kern w:val="0"/>
          <w:sz w:val="32"/>
          <w:szCs w:val="32"/>
          <w:u w:val="none"/>
          <w:lang w:val="en-US" w:eastAsia="zh-CN"/>
        </w:rPr>
      </w:pPr>
      <w:r>
        <w:rPr>
          <w:rFonts w:hint="eastAsia" w:ascii="方正小标宋简体" w:hAnsi="方正小标宋简体" w:eastAsia="方正小标宋简体" w:cs="方正小标宋简体"/>
          <w:strike w:val="0"/>
          <w:dstrike w:val="0"/>
          <w:color w:val="auto"/>
          <w:sz w:val="44"/>
          <w:szCs w:val="44"/>
          <w:u w:val="none"/>
          <w:lang w:val="en-US" w:eastAsia="zh-CN"/>
        </w:rPr>
        <w:t>告知书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kern w:val="0"/>
          <w:sz w:val="32"/>
          <w:szCs w:val="32"/>
          <w:u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kern w:val="0"/>
          <w:sz w:val="32"/>
          <w:szCs w:val="32"/>
          <w:u w:val="none"/>
          <w:lang w:eastAsia="zh-CN"/>
        </w:rPr>
      </w:pPr>
      <w:r>
        <w:rPr>
          <w:rFonts w:hint="eastAsia" w:eastAsia="仿宋_GB2312" w:cs="Times New Roman"/>
          <w:color w:val="auto"/>
          <w:kern w:val="0"/>
          <w:sz w:val="32"/>
          <w:szCs w:val="32"/>
          <w:u w:val="none"/>
          <w:lang w:val="en-US" w:eastAsia="zh-CN"/>
        </w:rPr>
        <w:t>报名</w:t>
      </w:r>
      <w:r>
        <w:rPr>
          <w:rFonts w:hint="eastAsia" w:eastAsia="仿宋_GB2312" w:cs="Times New Roman"/>
          <w:color w:val="auto"/>
          <w:kern w:val="0"/>
          <w:sz w:val="32"/>
          <w:szCs w:val="32"/>
          <w:u w:val="none"/>
          <w:lang w:eastAsia="zh-CN"/>
        </w:rPr>
        <w:t>参加2022年</w:t>
      </w:r>
      <w:r>
        <w:rPr>
          <w:rFonts w:hint="eastAsia" w:eastAsia="仿宋_GB2312" w:cs="Times New Roman"/>
          <w:color w:val="auto"/>
          <w:kern w:val="0"/>
          <w:sz w:val="32"/>
          <w:szCs w:val="32"/>
          <w:u w:val="none"/>
          <w:lang w:val="en-US" w:eastAsia="zh-CN"/>
        </w:rPr>
        <w:t>职业技能等级认定</w:t>
      </w:r>
      <w:r>
        <w:rPr>
          <w:rFonts w:hint="eastAsia" w:eastAsia="仿宋_GB2312" w:cs="Times New Roman"/>
          <w:color w:val="auto"/>
          <w:kern w:val="0"/>
          <w:sz w:val="32"/>
          <w:szCs w:val="32"/>
          <w:u w:val="none"/>
          <w:lang w:eastAsia="zh-CN"/>
        </w:rPr>
        <w:t>考试（</w:t>
      </w:r>
      <w:r>
        <w:rPr>
          <w:rFonts w:hint="eastAsia" w:eastAsia="仿宋_GB2312" w:cs="Times New Roman"/>
          <w:color w:val="auto"/>
          <w:kern w:val="0"/>
          <w:sz w:val="32"/>
          <w:szCs w:val="32"/>
          <w:u w:val="none"/>
          <w:lang w:val="en-US" w:eastAsia="zh-CN"/>
        </w:rPr>
        <w:t>健康管理师 三级</w:t>
      </w:r>
      <w:r>
        <w:rPr>
          <w:rFonts w:hint="eastAsia" w:eastAsia="仿宋_GB2312" w:cs="Times New Roman"/>
          <w:color w:val="auto"/>
          <w:kern w:val="0"/>
          <w:sz w:val="32"/>
          <w:szCs w:val="32"/>
          <w:u w:val="none"/>
          <w:lang w:eastAsia="zh-CN"/>
        </w:rPr>
        <w:t>）的考生，考试将在2022年</w:t>
      </w:r>
      <w:r>
        <w:rPr>
          <w:rFonts w:hint="eastAsia" w:eastAsia="仿宋_GB2312" w:cs="Times New Roman"/>
          <w:color w:val="auto"/>
          <w:kern w:val="0"/>
          <w:sz w:val="32"/>
          <w:szCs w:val="32"/>
          <w:u w:val="none"/>
          <w:lang w:val="en-US" w:eastAsia="zh-CN"/>
        </w:rPr>
        <w:t>6</w:t>
      </w:r>
      <w:r>
        <w:rPr>
          <w:rFonts w:hint="eastAsia" w:eastAsia="仿宋_GB2312" w:cs="Times New Roman"/>
          <w:color w:val="auto"/>
          <w:kern w:val="0"/>
          <w:sz w:val="32"/>
          <w:szCs w:val="32"/>
          <w:u w:val="none"/>
          <w:lang w:eastAsia="zh-CN"/>
        </w:rPr>
        <w:t>月</w:t>
      </w:r>
      <w:r>
        <w:rPr>
          <w:rFonts w:hint="eastAsia" w:eastAsia="仿宋_GB2312" w:cs="Times New Roman"/>
          <w:color w:val="auto"/>
          <w:kern w:val="0"/>
          <w:sz w:val="32"/>
          <w:szCs w:val="32"/>
          <w:u w:val="none"/>
          <w:lang w:val="en-US" w:eastAsia="zh-CN"/>
        </w:rPr>
        <w:t>19</w:t>
      </w:r>
      <w:r>
        <w:rPr>
          <w:rFonts w:hint="eastAsia" w:eastAsia="仿宋_GB2312" w:cs="Times New Roman"/>
          <w:color w:val="auto"/>
          <w:kern w:val="0"/>
          <w:sz w:val="32"/>
          <w:szCs w:val="32"/>
          <w:u w:val="none"/>
          <w:lang w:eastAsia="zh-CN"/>
        </w:rPr>
        <w:t>日（周</w:t>
      </w:r>
      <w:r>
        <w:rPr>
          <w:rFonts w:hint="eastAsia" w:eastAsia="仿宋_GB2312" w:cs="Times New Roman"/>
          <w:color w:val="auto"/>
          <w:kern w:val="0"/>
          <w:sz w:val="32"/>
          <w:szCs w:val="32"/>
          <w:u w:val="none"/>
          <w:lang w:val="en-US" w:eastAsia="zh-CN"/>
        </w:rPr>
        <w:t>日</w:t>
      </w:r>
      <w:r>
        <w:rPr>
          <w:rFonts w:hint="eastAsia" w:eastAsia="仿宋_GB2312" w:cs="Times New Roman"/>
          <w:color w:val="auto"/>
          <w:kern w:val="0"/>
          <w:sz w:val="32"/>
          <w:szCs w:val="32"/>
          <w:u w:val="none"/>
          <w:lang w:eastAsia="zh-CN"/>
        </w:rPr>
        <w:t>）举行。</w:t>
      </w:r>
      <w:r>
        <w:rPr>
          <w:rFonts w:hint="default" w:ascii="Times New Roman" w:hAnsi="Times New Roman" w:eastAsia="仿宋_GB2312" w:cs="Times New Roman"/>
          <w:color w:val="auto"/>
          <w:kern w:val="0"/>
          <w:sz w:val="32"/>
          <w:szCs w:val="32"/>
          <w:u w:val="none"/>
          <w:lang w:eastAsia="zh-CN"/>
        </w:rPr>
        <w:t>根据</w:t>
      </w:r>
      <w:r>
        <w:rPr>
          <w:rFonts w:hint="eastAsia" w:eastAsia="仿宋_GB2312" w:cs="Times New Roman"/>
          <w:color w:val="auto"/>
          <w:kern w:val="0"/>
          <w:sz w:val="32"/>
          <w:szCs w:val="32"/>
          <w:u w:val="none"/>
          <w:lang w:eastAsia="zh-CN"/>
        </w:rPr>
        <w:t>国家、省、市疫情防控形势变化及铜仁市疫情防控政策调整，结合</w:t>
      </w:r>
      <w:r>
        <w:rPr>
          <w:rFonts w:hint="eastAsia" w:eastAsia="仿宋_GB2312" w:cs="Times New Roman"/>
          <w:color w:val="auto"/>
          <w:kern w:val="0"/>
          <w:sz w:val="32"/>
          <w:szCs w:val="32"/>
          <w:u w:val="none"/>
          <w:lang w:val="en-US" w:eastAsia="zh-CN"/>
        </w:rPr>
        <w:t>我院疫情防控</w:t>
      </w:r>
      <w:r>
        <w:rPr>
          <w:rFonts w:hint="eastAsia" w:eastAsia="仿宋_GB2312" w:cs="Times New Roman"/>
          <w:color w:val="auto"/>
          <w:kern w:val="0"/>
          <w:sz w:val="32"/>
          <w:szCs w:val="32"/>
          <w:u w:val="none"/>
          <w:lang w:eastAsia="zh-CN"/>
        </w:rPr>
        <w:t>要求，为了确保您顺利参加考试，特提醒您注意以下事项：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一、省外活动轨迹考生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kern w:val="0"/>
          <w:sz w:val="32"/>
          <w:szCs w:val="32"/>
          <w:u w:val="none"/>
          <w:lang w:val="en-US" w:eastAsia="zh-CN"/>
        </w:rPr>
      </w:pPr>
      <w:r>
        <w:rPr>
          <w:rFonts w:hint="eastAsia" w:eastAsia="仿宋_GB2312" w:cs="Times New Roman"/>
          <w:color w:val="auto"/>
          <w:kern w:val="0"/>
          <w:sz w:val="32"/>
          <w:szCs w:val="32"/>
          <w:u w:val="none"/>
          <w:lang w:val="en-US" w:eastAsia="zh-CN"/>
        </w:rPr>
        <w:t>（一）中高风险地区。须提供“14天集中隔离+14天居家健康监测+12次核酸检测”相关资料，完全排除感染风险后，在健康码、行程卡、体温均正常的情况下方可入校考试。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kern w:val="0"/>
          <w:sz w:val="32"/>
          <w:szCs w:val="32"/>
          <w:u w:val="none"/>
          <w:lang w:val="en-US" w:eastAsia="zh-CN"/>
        </w:rPr>
      </w:pPr>
      <w:r>
        <w:rPr>
          <w:rFonts w:hint="eastAsia" w:eastAsia="仿宋_GB2312" w:cs="Times New Roman"/>
          <w:color w:val="auto"/>
          <w:kern w:val="0"/>
          <w:sz w:val="32"/>
          <w:szCs w:val="32"/>
          <w:u w:val="none"/>
          <w:lang w:val="en-US" w:eastAsia="zh-CN"/>
        </w:rPr>
        <w:t>（二）低风险且近14日本土（地级市）有阳性病例地区。</w:t>
      </w:r>
      <w:r>
        <w:rPr>
          <w:rFonts w:hint="eastAsia" w:eastAsia="仿宋_GB2312" w:cs="Times New Roman"/>
          <w:b w:val="0"/>
          <w:bCs w:val="0"/>
          <w:color w:val="auto"/>
          <w:sz w:val="32"/>
          <w:szCs w:val="32"/>
          <w:u w:val="none"/>
          <w:shd w:val="clear" w:color="auto" w:fill="auto"/>
          <w:lang w:val="en-US" w:eastAsia="zh-CN" w:bidi="ar-SA"/>
        </w:rPr>
        <w:t>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r>
        <w:rPr>
          <w:rFonts w:hint="eastAsia" w:eastAsia="仿宋_GB2312" w:cs="Times New Roman"/>
          <w:color w:val="auto"/>
          <w:kern w:val="0"/>
          <w:sz w:val="32"/>
          <w:szCs w:val="32"/>
          <w:u w:val="none"/>
          <w:lang w:val="en-US" w:eastAsia="zh-CN"/>
        </w:rPr>
        <w:t>完全排除感染风险后，在健康码、行程卡、体温均正常的情况下方可入校考试。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sz w:val="32"/>
          <w:szCs w:val="32"/>
          <w:u w:val="none"/>
          <w:shd w:val="clear" w:color="auto" w:fill="auto"/>
          <w:lang w:val="en-US" w:eastAsia="zh-CN" w:bidi="ar-SA"/>
        </w:rPr>
      </w:pPr>
      <w:r>
        <w:rPr>
          <w:rFonts w:hint="eastAsia" w:eastAsia="仿宋_GB2312" w:cs="Times New Roman"/>
          <w:color w:val="auto"/>
          <w:kern w:val="0"/>
          <w:sz w:val="32"/>
          <w:szCs w:val="32"/>
          <w:u w:val="none"/>
          <w:lang w:val="en-US" w:eastAsia="zh-CN"/>
        </w:rPr>
        <w:t>（三）低风险且近14日本土（地级市）无阳性病例地区。须提供1次48小时内出发地</w:t>
      </w:r>
      <w:r>
        <w:rPr>
          <w:rFonts w:hint="eastAsia" w:eastAsia="仿宋_GB2312" w:cs="Times New Roman"/>
          <w:b w:val="0"/>
          <w:bCs w:val="0"/>
          <w:color w:val="auto"/>
          <w:sz w:val="32"/>
          <w:szCs w:val="32"/>
          <w:u w:val="none"/>
          <w:shd w:val="clear" w:color="auto" w:fill="auto"/>
          <w:lang w:val="en-US" w:eastAsia="zh-CN" w:bidi="ar-SA"/>
        </w:rPr>
        <w:t>核酸检测阴性证明，抵达铜仁市后，凭铜仁市医疗机构出具的考前48小时内的1次核酸检测阴性证明，在完全排除感染风险且健康码、行程卡、体温均正常的情况下方可入校考试。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二、省内活动轨迹考生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sz w:val="32"/>
          <w:szCs w:val="32"/>
          <w:u w:val="none"/>
          <w:shd w:val="clear" w:color="auto" w:fill="auto"/>
          <w:lang w:val="en-US" w:eastAsia="zh-CN" w:bidi="ar-SA"/>
        </w:rPr>
      </w:pPr>
      <w:r>
        <w:rPr>
          <w:rFonts w:hint="eastAsia" w:eastAsia="仿宋_GB2312" w:cs="Times New Roman"/>
          <w:b w:val="0"/>
          <w:bCs w:val="0"/>
          <w:color w:val="auto"/>
          <w:sz w:val="32"/>
          <w:szCs w:val="32"/>
          <w:u w:val="none"/>
          <w:shd w:val="clear" w:color="auto" w:fill="auto"/>
          <w:lang w:val="en-US" w:eastAsia="zh-CN" w:bidi="ar-SA"/>
        </w:rPr>
        <w:t>（一）近14日内（市州及所辖范围）有阳性病例。须持考前铜仁市内48小时内核酸检测阴性证明，在健康码、行程卡、体温均正常情况下方可入校考试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sz w:val="32"/>
          <w:szCs w:val="32"/>
          <w:u w:val="none"/>
          <w:shd w:val="clear" w:color="auto" w:fill="auto"/>
          <w:lang w:val="en-US" w:eastAsia="zh-CN" w:bidi="ar-SA"/>
        </w:rPr>
      </w:pPr>
      <w:r>
        <w:rPr>
          <w:rFonts w:hint="eastAsia" w:eastAsia="仿宋_GB2312" w:cs="Times New Roman"/>
          <w:b w:val="0"/>
          <w:bCs w:val="0"/>
          <w:color w:val="auto"/>
          <w:sz w:val="32"/>
          <w:szCs w:val="32"/>
          <w:u w:val="none"/>
          <w:shd w:val="clear" w:color="auto" w:fill="auto"/>
          <w:lang w:val="en-US" w:eastAsia="zh-CN" w:bidi="ar-SA"/>
        </w:rPr>
        <w:t>（二）近14日内（市州及所辖范围）无阳性病例。须持考前贵州省内48小时内核酸检测阴性证明，在健康码、行程卡、体温均正常情况下方可入校考试。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三、防控要求</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u w:val="none"/>
          <w:shd w:val="clear" w:color="auto" w:fill="auto"/>
          <w:lang w:val="en-US" w:eastAsia="zh-CN" w:bidi="ar-SA"/>
        </w:rPr>
        <w:t>（一）</w:t>
      </w:r>
      <w:r>
        <w:rPr>
          <w:rFonts w:hint="eastAsia" w:ascii="仿宋" w:hAnsi="仿宋" w:eastAsia="仿宋" w:cs="仿宋"/>
          <w:b/>
          <w:bCs/>
          <w:color w:val="auto"/>
          <w:sz w:val="32"/>
          <w:szCs w:val="32"/>
          <w:lang w:val="en-US" w:eastAsia="zh-CN"/>
        </w:rPr>
        <w:t>考试防疫检查步骤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考试人员考试当天</w:t>
      </w:r>
      <w:r>
        <w:rPr>
          <w:rFonts w:hint="eastAsia" w:ascii="仿宋" w:hAnsi="仿宋" w:eastAsia="仿宋" w:cs="仿宋"/>
          <w:color w:val="auto"/>
          <w:sz w:val="32"/>
          <w:szCs w:val="32"/>
        </w:rPr>
        <w:t>，所有</w:t>
      </w:r>
      <w:r>
        <w:rPr>
          <w:rFonts w:hint="eastAsia" w:ascii="仿宋" w:hAnsi="仿宋" w:eastAsia="仿宋" w:cs="仿宋"/>
          <w:color w:val="auto"/>
          <w:sz w:val="32"/>
          <w:szCs w:val="32"/>
          <w:lang w:val="en-US" w:eastAsia="zh-CN"/>
        </w:rPr>
        <w:t>人员</w:t>
      </w:r>
      <w:r>
        <w:rPr>
          <w:rFonts w:hint="eastAsia" w:ascii="仿宋" w:hAnsi="仿宋" w:eastAsia="仿宋" w:cs="仿宋"/>
          <w:color w:val="auto"/>
          <w:sz w:val="32"/>
          <w:szCs w:val="32"/>
        </w:rPr>
        <w:t>必须持准考证、身份证进入，配合疫情防控检测：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第一步：</w:t>
      </w:r>
      <w:r>
        <w:rPr>
          <w:rFonts w:hint="eastAsia" w:ascii="仿宋" w:hAnsi="仿宋" w:eastAsia="仿宋" w:cs="仿宋"/>
          <w:color w:val="auto"/>
          <w:sz w:val="32"/>
          <w:szCs w:val="32"/>
          <w:lang w:val="en-US" w:eastAsia="zh-CN"/>
        </w:rPr>
        <w:t>检查考试人员是否佩戴口罩（请自备口罩）；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第二步：接受工作人员体温检测；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第三步：体温正常者手机扫码显示</w:t>
      </w:r>
      <w:r>
        <w:rPr>
          <w:rStyle w:val="13"/>
          <w:rFonts w:hint="eastAsia" w:ascii="仿宋" w:hAnsi="仿宋" w:eastAsia="仿宋" w:cs="仿宋"/>
          <w:color w:val="auto"/>
          <w:kern w:val="0"/>
          <w:sz w:val="32"/>
          <w:szCs w:val="32"/>
        </w:rPr>
        <w:t>贵州健康码</w:t>
      </w:r>
      <w:r>
        <w:rPr>
          <w:rStyle w:val="13"/>
          <w:rFonts w:hint="eastAsia" w:ascii="仿宋" w:hAnsi="仿宋" w:eastAsia="仿宋" w:cs="仿宋"/>
          <w:color w:val="auto"/>
          <w:kern w:val="0"/>
          <w:sz w:val="32"/>
          <w:szCs w:val="32"/>
          <w:lang w:eastAsia="zh-CN"/>
        </w:rPr>
        <w:t>和行程卡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根据活动轨迹按要求</w:t>
      </w:r>
      <w:r>
        <w:rPr>
          <w:rFonts w:hint="eastAsia" w:ascii="仿宋" w:hAnsi="仿宋" w:eastAsia="仿宋" w:cs="仿宋"/>
          <w:color w:val="auto"/>
          <w:sz w:val="32"/>
          <w:szCs w:val="32"/>
        </w:rPr>
        <w:t>提供核酸检测报告；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第四步：考试人员上交考试人员《新冠肺炎疫情防控风险排查及承诺登记表》。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sz w:val="32"/>
          <w:szCs w:val="32"/>
          <w:u w:val="none"/>
          <w:shd w:val="clear" w:color="auto" w:fill="auto"/>
          <w:lang w:val="en-US" w:eastAsia="zh-CN" w:bidi="ar-SA"/>
        </w:rPr>
      </w:pPr>
      <w:r>
        <w:rPr>
          <w:rFonts w:hint="eastAsia" w:eastAsia="仿宋_GB2312" w:cs="Times New Roman"/>
          <w:b w:val="0"/>
          <w:bCs w:val="0"/>
          <w:color w:val="auto"/>
          <w:sz w:val="32"/>
          <w:szCs w:val="32"/>
          <w:u w:val="none"/>
          <w:shd w:val="clear" w:color="auto" w:fill="auto"/>
          <w:lang w:val="en-US" w:eastAsia="zh-CN" w:bidi="ar-SA"/>
        </w:rPr>
        <w:t>为确保入场检测进度，核酸检测阴性证明均须提供纸质版（医院出具的纸质证明或电子证明的打印件均可，纸质版证明需在卫生健康部门认可的核酸检测结果查询平台能查询到同步的检测记录）。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sz w:val="32"/>
          <w:szCs w:val="32"/>
          <w:u w:val="none"/>
          <w:shd w:val="clear" w:color="auto" w:fill="auto"/>
          <w:lang w:val="en-US" w:eastAsia="zh-CN" w:bidi="ar-SA"/>
        </w:rPr>
      </w:pPr>
      <w:r>
        <w:rPr>
          <w:rFonts w:hint="eastAsia" w:eastAsia="仿宋_GB2312" w:cs="Times New Roman"/>
          <w:b w:val="0"/>
          <w:bCs w:val="0"/>
          <w:color w:val="auto"/>
          <w:sz w:val="32"/>
          <w:szCs w:val="32"/>
          <w:u w:val="none"/>
          <w:shd w:val="clear" w:color="auto" w:fill="auto"/>
          <w:lang w:val="en-US" w:eastAsia="zh-CN" w:bidi="ar-SA"/>
        </w:rPr>
        <w:t>（二）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国家通信行程卡”绿码核验，若贵州健康码与本人状况不符，请立即咨询并及时按要求处置；为避免14天内所旅居地级市（直辖市为区）出现本土阳性病例影响考生参加考试，建议考生提前抵黔，为进行相应次数的核酸检测预留足够时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四、其他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sz w:val="32"/>
          <w:szCs w:val="32"/>
          <w:u w:val="none"/>
          <w:shd w:val="clear" w:color="auto" w:fill="auto"/>
          <w:lang w:val="en-US" w:eastAsia="zh-CN" w:bidi="ar-SA"/>
        </w:rPr>
      </w:pPr>
      <w:r>
        <w:rPr>
          <w:rFonts w:hint="eastAsia" w:eastAsia="仿宋_GB2312" w:cs="Times New Roman"/>
          <w:b w:val="0"/>
          <w:bCs w:val="0"/>
          <w:color w:val="auto"/>
          <w:sz w:val="32"/>
          <w:szCs w:val="32"/>
          <w:u w:val="none"/>
          <w:shd w:val="clear" w:color="auto" w:fill="auto"/>
          <w:lang w:val="en-US" w:eastAsia="zh-CN" w:bidi="ar-SA"/>
        </w:rPr>
        <w:t>如遇国家、省、市疫情防控形势变化及疫情防控政策调整，将按照最新疫情防控政策执行，请关注我院官方网站及时了解相关信息。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b w:val="0"/>
          <w:bCs w:val="0"/>
          <w:color w:val="auto"/>
          <w:sz w:val="32"/>
          <w:szCs w:val="32"/>
          <w:highlight w:val="none"/>
          <w:u w:val="none"/>
          <w:lang w:val="en-US" w:eastAsia="zh-CN"/>
        </w:rPr>
      </w:pPr>
      <w:r>
        <w:rPr>
          <w:rFonts w:hint="eastAsia" w:eastAsia="仿宋_GB2312" w:cs="Times New Roman"/>
          <w:b w:val="0"/>
          <w:bCs w:val="0"/>
          <w:color w:val="auto"/>
          <w:sz w:val="32"/>
          <w:szCs w:val="32"/>
          <w:highlight w:val="none"/>
          <w:u w:val="none"/>
          <w:lang w:val="en-US" w:eastAsia="zh-CN"/>
        </w:rPr>
        <w:t>咨询电话：0856-5218783</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eastAsia="仿宋_GB2312" w:cs="Times New Roman"/>
          <w:b w:val="0"/>
          <w:bCs w:val="0"/>
          <w:color w:val="auto"/>
          <w:sz w:val="32"/>
          <w:szCs w:val="32"/>
          <w:u w:val="none"/>
          <w:shd w:val="clear" w:color="auto" w:fill="auto"/>
          <w:lang w:val="en-US" w:eastAsia="zh-CN" w:bidi="ar-SA"/>
        </w:rPr>
      </w:pPr>
      <w:r>
        <w:rPr>
          <w:rFonts w:hint="eastAsia" w:eastAsia="仿宋_GB2312" w:cs="Times New Roman"/>
          <w:b w:val="0"/>
          <w:bCs w:val="0"/>
          <w:color w:val="auto"/>
          <w:sz w:val="32"/>
          <w:szCs w:val="32"/>
          <w:u w:val="none"/>
          <w:shd w:val="clear" w:color="auto" w:fill="auto"/>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贵州健康职业学院</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202</w:t>
      </w:r>
      <w:r>
        <w:rPr>
          <w:rFonts w:hint="eastAsia"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b w:val="0"/>
          <w:bCs w:val="0"/>
          <w:color w:val="auto"/>
          <w:sz w:val="32"/>
          <w:szCs w:val="32"/>
          <w:highlight w:val="none"/>
          <w:u w:val="none"/>
        </w:rPr>
        <w:t>年</w:t>
      </w:r>
      <w:r>
        <w:rPr>
          <w:rFonts w:hint="eastAsia" w:eastAsia="仿宋_GB2312" w:cs="Times New Roman"/>
          <w:b w:val="0"/>
          <w:bCs w:val="0"/>
          <w:color w:val="auto"/>
          <w:sz w:val="32"/>
          <w:szCs w:val="32"/>
          <w:highlight w:val="none"/>
          <w:u w:val="none"/>
          <w:lang w:val="en-US" w:eastAsia="zh-CN"/>
        </w:rPr>
        <w:t>5</w:t>
      </w:r>
      <w:r>
        <w:rPr>
          <w:rFonts w:hint="default" w:ascii="Times New Roman" w:hAnsi="Times New Roman" w:eastAsia="仿宋_GB2312" w:cs="Times New Roman"/>
          <w:b w:val="0"/>
          <w:bCs w:val="0"/>
          <w:color w:val="auto"/>
          <w:sz w:val="32"/>
          <w:szCs w:val="32"/>
          <w:highlight w:val="none"/>
          <w:u w:val="none"/>
        </w:rPr>
        <w:t>月</w:t>
      </w:r>
      <w:r>
        <w:rPr>
          <w:rFonts w:hint="eastAsia" w:eastAsia="仿宋_GB2312" w:cs="Times New Roman"/>
          <w:b w:val="0"/>
          <w:bCs w:val="0"/>
          <w:color w:val="auto"/>
          <w:sz w:val="32"/>
          <w:szCs w:val="32"/>
          <w:highlight w:val="none"/>
          <w:u w:val="none"/>
          <w:lang w:val="en-US" w:eastAsia="zh-CN"/>
        </w:rPr>
        <w:t>28</w:t>
      </w:r>
      <w:r>
        <w:rPr>
          <w:rFonts w:hint="default" w:ascii="Times New Roman" w:hAnsi="Times New Roman" w:eastAsia="仿宋_GB2312" w:cs="Times New Roman"/>
          <w:b w:val="0"/>
          <w:bCs w:val="0"/>
          <w:color w:val="auto"/>
          <w:sz w:val="32"/>
          <w:szCs w:val="32"/>
          <w:highlight w:val="none"/>
          <w:u w:val="none"/>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ED"/>
    <w:rsid w:val="00076E55"/>
    <w:rsid w:val="001437F2"/>
    <w:rsid w:val="0015696A"/>
    <w:rsid w:val="00266D65"/>
    <w:rsid w:val="00330AF4"/>
    <w:rsid w:val="003748EE"/>
    <w:rsid w:val="00402DD1"/>
    <w:rsid w:val="004503E8"/>
    <w:rsid w:val="004E1439"/>
    <w:rsid w:val="00550821"/>
    <w:rsid w:val="0060546F"/>
    <w:rsid w:val="00645CFE"/>
    <w:rsid w:val="00675888"/>
    <w:rsid w:val="006A7E14"/>
    <w:rsid w:val="0072517F"/>
    <w:rsid w:val="00743639"/>
    <w:rsid w:val="008E0D22"/>
    <w:rsid w:val="00A346CC"/>
    <w:rsid w:val="00AF6D0E"/>
    <w:rsid w:val="00BB73ED"/>
    <w:rsid w:val="00CD7BE6"/>
    <w:rsid w:val="00D54021"/>
    <w:rsid w:val="00FB346B"/>
    <w:rsid w:val="02D40FA4"/>
    <w:rsid w:val="060D6321"/>
    <w:rsid w:val="064E57D1"/>
    <w:rsid w:val="067C3792"/>
    <w:rsid w:val="08945F92"/>
    <w:rsid w:val="0A0F3A35"/>
    <w:rsid w:val="0B17081B"/>
    <w:rsid w:val="0BE432AE"/>
    <w:rsid w:val="0C5A0C81"/>
    <w:rsid w:val="0C713904"/>
    <w:rsid w:val="11634DBB"/>
    <w:rsid w:val="13F656E6"/>
    <w:rsid w:val="1862612F"/>
    <w:rsid w:val="19317A91"/>
    <w:rsid w:val="1B4E3385"/>
    <w:rsid w:val="1CCE1A17"/>
    <w:rsid w:val="1E2C52A8"/>
    <w:rsid w:val="234F15DE"/>
    <w:rsid w:val="28266DB3"/>
    <w:rsid w:val="29C516A6"/>
    <w:rsid w:val="30C2322D"/>
    <w:rsid w:val="33885555"/>
    <w:rsid w:val="3C6B41FC"/>
    <w:rsid w:val="411930DC"/>
    <w:rsid w:val="433B1514"/>
    <w:rsid w:val="47C523A4"/>
    <w:rsid w:val="4931525F"/>
    <w:rsid w:val="4E055673"/>
    <w:rsid w:val="4FC10BAD"/>
    <w:rsid w:val="4FCF5C54"/>
    <w:rsid w:val="519F2B02"/>
    <w:rsid w:val="54360734"/>
    <w:rsid w:val="55300EDD"/>
    <w:rsid w:val="560202EF"/>
    <w:rsid w:val="560D603C"/>
    <w:rsid w:val="56533C43"/>
    <w:rsid w:val="59744FBB"/>
    <w:rsid w:val="5A5A5E1F"/>
    <w:rsid w:val="5B332271"/>
    <w:rsid w:val="5BD723FD"/>
    <w:rsid w:val="5C5165B4"/>
    <w:rsid w:val="5EEB2F81"/>
    <w:rsid w:val="5F1E1478"/>
    <w:rsid w:val="62CF02B0"/>
    <w:rsid w:val="65D41C1A"/>
    <w:rsid w:val="6B6D7B3B"/>
    <w:rsid w:val="70C16683"/>
    <w:rsid w:val="70D65EC7"/>
    <w:rsid w:val="784662BC"/>
    <w:rsid w:val="7B9D6D7E"/>
    <w:rsid w:val="7D274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标题 Char Char"/>
    <w:basedOn w:val="1"/>
    <w:next w:val="3"/>
    <w:qFormat/>
    <w:uiPriority w:val="0"/>
    <w:pPr>
      <w:jc w:val="center"/>
      <w:outlineLvl w:val="0"/>
    </w:pPr>
    <w:rPr>
      <w:rFonts w:ascii="Arial" w:hAnsi="Arial"/>
      <w:b/>
      <w:sz w:val="32"/>
    </w:rPr>
  </w:style>
  <w:style w:type="paragraph" w:styleId="3">
    <w:name w:val="Subtitle"/>
    <w:basedOn w:val="1"/>
    <w:next w:val="1"/>
    <w:qFormat/>
    <w:uiPriority w:val="0"/>
    <w:pPr>
      <w:jc w:val="center"/>
    </w:pPr>
    <w:rPr>
      <w:sz w:val="24"/>
    </w:r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character" w:customStyle="1" w:styleId="10">
    <w:name w:val="页眉 Char"/>
    <w:basedOn w:val="8"/>
    <w:link w:val="6"/>
    <w:qFormat/>
    <w:uiPriority w:val="0"/>
    <w:rPr>
      <w:kern w:val="2"/>
      <w:sz w:val="18"/>
      <w:szCs w:val="18"/>
    </w:rPr>
  </w:style>
  <w:style w:type="character" w:customStyle="1" w:styleId="11">
    <w:name w:val="页脚 Char"/>
    <w:basedOn w:val="8"/>
    <w:link w:val="5"/>
    <w:qFormat/>
    <w:uiPriority w:val="0"/>
    <w:rPr>
      <w:kern w:val="2"/>
      <w:sz w:val="18"/>
      <w:szCs w:val="18"/>
    </w:rPr>
  </w:style>
  <w:style w:type="character" w:customStyle="1" w:styleId="12">
    <w:name w:val="批注框文本 Char"/>
    <w:basedOn w:val="8"/>
    <w:link w:val="4"/>
    <w:qFormat/>
    <w:uiPriority w:val="0"/>
    <w:rPr>
      <w:kern w:val="2"/>
      <w:sz w:val="18"/>
      <w:szCs w:val="18"/>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189</Words>
  <Characters>1078</Characters>
  <Lines>8</Lines>
  <Paragraphs>2</Paragraphs>
  <TotalTime>9</TotalTime>
  <ScaleCrop>false</ScaleCrop>
  <LinksUpToDate>false</LinksUpToDate>
  <CharactersWithSpaces>1265</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2020-07-15T06:34:00Z</dcterms:created>
  <dc:creator>Administrator</dc:creator>
  <cp:lastModifiedBy>不二</cp:lastModifiedBy>
  <cp:lastPrinted>2022-05-16T04:22:00Z</cp:lastPrinted>
  <dcterms:modified xsi:type="dcterms:W3CDTF">2022-05-27T09:15:50Z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