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55548">
      <w:pPr>
        <w:pStyle w:val="6"/>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sz w:val="44"/>
          <w:szCs w:val="44"/>
          <w:lang w:val="en-US" w:eastAsia="zh-CN"/>
        </w:rPr>
        <w:t>贵州健康职业学院铜仁市托育综合服务中心暨婴幼儿托育服务开放型产教融合实践中心建设项目前期第三方服务</w:t>
      </w:r>
      <w:r>
        <w:rPr>
          <w:rFonts w:hint="eastAsia" w:ascii="仿宋_GB2312" w:hAnsi="仿宋_GB2312" w:eastAsia="仿宋_GB2312" w:cs="仿宋_GB2312"/>
          <w:b/>
          <w:bCs w:val="0"/>
          <w:sz w:val="44"/>
          <w:szCs w:val="44"/>
          <w:lang w:val="en-US" w:eastAsia="zh-CN"/>
        </w:rPr>
        <w:t>招标综合评分标准</w:t>
      </w:r>
    </w:p>
    <w:p w14:paraId="357872C2">
      <w:pPr>
        <w:pStyle w:val="7"/>
        <w:ind w:firstLine="0"/>
        <w:rPr>
          <w:rFonts w:hint="eastAsia" w:ascii="仿宋" w:hAnsi="仿宋" w:eastAsia="仿宋" w:cs="仿宋"/>
          <w:b/>
          <w:bCs/>
          <w:sz w:val="30"/>
          <w:szCs w:val="30"/>
        </w:rPr>
      </w:pPr>
    </w:p>
    <w:p w14:paraId="015B6E06">
      <w:pPr>
        <w:pStyle w:val="7"/>
        <w:ind w:firstLine="0"/>
        <w:rPr>
          <w:rFonts w:ascii="仿宋" w:hAnsi="仿宋" w:eastAsia="仿宋" w:cs="仿宋"/>
          <w:b/>
          <w:bCs/>
          <w:sz w:val="30"/>
          <w:szCs w:val="30"/>
        </w:rPr>
      </w:pPr>
      <w:r>
        <w:rPr>
          <w:rFonts w:hint="eastAsia" w:ascii="仿宋" w:hAnsi="仿宋" w:eastAsia="仿宋" w:cs="仿宋"/>
          <w:b/>
          <w:bCs/>
          <w:sz w:val="30"/>
          <w:szCs w:val="30"/>
        </w:rPr>
        <w:t>附</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：评分标准</w:t>
      </w:r>
    </w:p>
    <w:tbl>
      <w:tblPr>
        <w:tblStyle w:val="4"/>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91"/>
        <w:gridCol w:w="1035"/>
        <w:gridCol w:w="6376"/>
      </w:tblGrid>
      <w:tr w14:paraId="07C4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0009" w:type="dxa"/>
            <w:gridSpan w:val="4"/>
            <w:vAlign w:val="center"/>
          </w:tcPr>
          <w:p w14:paraId="2CA8C7E0">
            <w:pPr>
              <w:pStyle w:val="6"/>
              <w:jc w:val="both"/>
              <w:rPr>
                <w:rFonts w:hint="eastAsia" w:ascii="仿宋_GB2312" w:hAnsi="仿宋_GB2312" w:eastAsia="仿宋_GB2312" w:cs="仿宋_GB2312"/>
                <w:sz w:val="24"/>
              </w:rPr>
            </w:pPr>
            <w:r>
              <w:rPr>
                <w:rFonts w:hint="eastAsia" w:ascii="仿宋_GB2312" w:hAnsi="仿宋_GB2312" w:eastAsia="仿宋_GB2312" w:cs="仿宋_GB2312"/>
                <w:sz w:val="32"/>
                <w:szCs w:val="32"/>
                <w:lang w:val="en-US" w:eastAsia="zh-CN"/>
              </w:rPr>
              <w:t>一、价格</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评审标准(</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r>
      <w:tr w14:paraId="72F2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98" w:type="dxa"/>
            <w:gridSpan w:val="2"/>
            <w:vAlign w:val="center"/>
          </w:tcPr>
          <w:p w14:paraId="6127AD61">
            <w:pPr>
              <w:pStyle w:val="3"/>
              <w:spacing w:after="0"/>
              <w:ind w:firstLine="0"/>
              <w:jc w:val="center"/>
              <w:rPr>
                <w:rFonts w:ascii="仿宋_GB2312" w:hAnsi="仿宋_GB2312" w:eastAsia="仿宋_GB2312" w:cs="仿宋_GB2312"/>
                <w:sz w:val="24"/>
              </w:rPr>
            </w:pPr>
            <w:r>
              <w:rPr>
                <w:rFonts w:hint="eastAsia" w:ascii="仿宋_GB2312" w:hAnsi="仿宋_GB2312" w:eastAsia="仿宋_GB2312" w:cs="仿宋_GB2312"/>
                <w:sz w:val="24"/>
              </w:rPr>
              <w:t>评分项目</w:t>
            </w:r>
          </w:p>
        </w:tc>
        <w:tc>
          <w:tcPr>
            <w:tcW w:w="1035" w:type="dxa"/>
            <w:vAlign w:val="center"/>
          </w:tcPr>
          <w:p w14:paraId="6653DBCE">
            <w:pPr>
              <w:pStyle w:val="3"/>
              <w:spacing w:after="0"/>
              <w:ind w:firstLine="120" w:firstLineChars="50"/>
              <w:jc w:val="center"/>
              <w:rPr>
                <w:rFonts w:ascii="仿宋_GB2312" w:hAnsi="仿宋_GB2312" w:eastAsia="仿宋_GB2312" w:cs="仿宋_GB2312"/>
                <w:sz w:val="24"/>
              </w:rPr>
            </w:pPr>
            <w:r>
              <w:rPr>
                <w:rFonts w:hint="eastAsia" w:ascii="仿宋_GB2312" w:hAnsi="仿宋_GB2312" w:eastAsia="仿宋_GB2312" w:cs="仿宋_GB2312"/>
                <w:sz w:val="24"/>
              </w:rPr>
              <w:t>分值</w:t>
            </w:r>
          </w:p>
        </w:tc>
        <w:tc>
          <w:tcPr>
            <w:tcW w:w="6376" w:type="dxa"/>
            <w:vAlign w:val="center"/>
          </w:tcPr>
          <w:p w14:paraId="6967BE57">
            <w:pPr>
              <w:pStyle w:val="3"/>
              <w:ind w:firstLine="780" w:firstLineChars="325"/>
              <w:jc w:val="center"/>
              <w:rPr>
                <w:rFonts w:ascii="仿宋_GB2312" w:hAnsi="仿宋_GB2312" w:eastAsia="仿宋_GB2312" w:cs="仿宋_GB2312"/>
                <w:sz w:val="24"/>
              </w:rPr>
            </w:pPr>
            <w:r>
              <w:rPr>
                <w:rFonts w:hint="eastAsia" w:ascii="仿宋_GB2312" w:hAnsi="仿宋_GB2312" w:eastAsia="仿宋_GB2312" w:cs="仿宋_GB2312"/>
                <w:sz w:val="24"/>
              </w:rPr>
              <w:t>评审标准</w:t>
            </w:r>
          </w:p>
        </w:tc>
      </w:tr>
      <w:tr w14:paraId="6E67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exact"/>
          <w:jc w:val="center"/>
        </w:trPr>
        <w:tc>
          <w:tcPr>
            <w:tcW w:w="2598" w:type="dxa"/>
            <w:gridSpan w:val="2"/>
            <w:vAlign w:val="center"/>
          </w:tcPr>
          <w:p w14:paraId="556D08C7">
            <w:pPr>
              <w:pStyle w:val="3"/>
              <w:spacing w:after="0"/>
              <w:ind w:firstLine="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报价得分</w:t>
            </w:r>
          </w:p>
        </w:tc>
        <w:tc>
          <w:tcPr>
            <w:tcW w:w="1035" w:type="dxa"/>
            <w:vAlign w:val="center"/>
          </w:tcPr>
          <w:p w14:paraId="7CC7AEA9">
            <w:pPr>
              <w:pStyle w:val="3"/>
              <w:spacing w:after="0"/>
              <w:ind w:firstLine="120" w:firstLineChars="5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分</w:t>
            </w:r>
          </w:p>
        </w:tc>
        <w:tc>
          <w:tcPr>
            <w:tcW w:w="6376" w:type="dxa"/>
            <w:vAlign w:val="center"/>
          </w:tcPr>
          <w:p w14:paraId="0C5E4663">
            <w:pPr>
              <w:pStyle w:val="3"/>
              <w:ind w:firstLine="0"/>
              <w:rPr>
                <w:rFonts w:hint="eastAsia" w:ascii="仿宋_GB2312" w:hAnsi="仿宋_GB2312" w:eastAsia="仿宋_GB2312" w:cs="仿宋_GB2312"/>
                <w:sz w:val="24"/>
              </w:rPr>
            </w:pPr>
            <w:r>
              <w:rPr>
                <w:rFonts w:hint="eastAsia" w:ascii="仿宋_GB2312" w:hAnsi="仿宋_GB2312" w:eastAsia="仿宋_GB2312" w:cs="仿宋_GB2312"/>
                <w:sz w:val="24"/>
              </w:rPr>
              <w:t>以投标单位所有报价中最低报价为评标基准价。其他投标人的价格分统一按照下列公式计算:</w:t>
            </w:r>
          </w:p>
          <w:p w14:paraId="3690B8BD">
            <w:pPr>
              <w:pStyle w:val="3"/>
              <w:ind w:firstLine="0"/>
              <w:rPr>
                <w:rFonts w:hint="eastAsia" w:ascii="仿宋_GB2312" w:hAnsi="仿宋_GB2312" w:eastAsia="仿宋_GB2312" w:cs="仿宋_GB2312"/>
                <w:sz w:val="24"/>
              </w:rPr>
            </w:pPr>
            <w:r>
              <w:rPr>
                <w:rFonts w:hint="eastAsia" w:ascii="仿宋_GB2312" w:hAnsi="仿宋_GB2312" w:eastAsia="仿宋_GB2312" w:cs="仿宋_GB2312"/>
                <w:sz w:val="24"/>
              </w:rPr>
              <w:t>投标报价得分=(评标基准价÷投标报价)x</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x100%。</w:t>
            </w:r>
          </w:p>
          <w:p w14:paraId="0FF57120">
            <w:pPr>
              <w:pStyle w:val="3"/>
              <w:ind w:firstLine="0"/>
              <w:rPr>
                <w:rFonts w:ascii="仿宋_GB2312" w:hAnsi="仿宋_GB2312" w:eastAsia="仿宋_GB2312" w:cs="仿宋_GB2312"/>
                <w:sz w:val="24"/>
              </w:rPr>
            </w:pPr>
            <w:r>
              <w:rPr>
                <w:rFonts w:hint="eastAsia" w:ascii="仿宋_GB2312" w:hAnsi="仿宋_GB2312" w:eastAsia="仿宋_GB2312" w:cs="仿宋_GB2312"/>
                <w:sz w:val="24"/>
              </w:rPr>
              <w:t>注:1.投标报价</w:t>
            </w:r>
            <w:r>
              <w:rPr>
                <w:rFonts w:hint="eastAsia" w:ascii="仿宋_GB2312" w:hAnsi="仿宋_GB2312" w:eastAsia="仿宋_GB2312" w:cs="仿宋_GB2312"/>
                <w:sz w:val="24"/>
                <w:lang w:val="en-US" w:eastAsia="zh-CN"/>
              </w:rPr>
              <w:t>逐项报价，每项报价</w:t>
            </w:r>
            <w:r>
              <w:rPr>
                <w:rFonts w:hint="eastAsia" w:ascii="仿宋_GB2312" w:hAnsi="仿宋_GB2312" w:eastAsia="仿宋_GB2312" w:cs="仿宋_GB2312"/>
                <w:sz w:val="24"/>
              </w:rPr>
              <w:t>不能超过</w:t>
            </w:r>
            <w:r>
              <w:rPr>
                <w:rFonts w:hint="eastAsia" w:ascii="仿宋_GB2312" w:hAnsi="仿宋_GB2312" w:eastAsia="仿宋_GB2312" w:cs="仿宋_GB2312"/>
                <w:sz w:val="24"/>
                <w:lang w:val="en-US" w:eastAsia="zh-CN"/>
              </w:rPr>
              <w:t>逐项的招标控制价</w:t>
            </w:r>
            <w:r>
              <w:rPr>
                <w:rFonts w:hint="eastAsia" w:ascii="仿宋_GB2312" w:hAnsi="仿宋_GB2312" w:eastAsia="仿宋_GB2312" w:cs="仿宋_GB2312"/>
                <w:sz w:val="24"/>
              </w:rPr>
              <w:t>，超过</w:t>
            </w:r>
            <w:r>
              <w:rPr>
                <w:rFonts w:hint="eastAsia" w:ascii="仿宋_GB2312" w:hAnsi="仿宋_GB2312" w:eastAsia="仿宋_GB2312" w:cs="仿宋_GB2312"/>
                <w:sz w:val="24"/>
                <w:lang w:val="en-US" w:eastAsia="zh-CN"/>
              </w:rPr>
              <w:t>逐项招标控制价的报价</w:t>
            </w:r>
            <w:r>
              <w:rPr>
                <w:rFonts w:hint="eastAsia" w:ascii="仿宋_GB2312" w:hAnsi="仿宋_GB2312" w:eastAsia="仿宋_GB2312" w:cs="仿宋_GB2312"/>
                <w:sz w:val="24"/>
              </w:rPr>
              <w:t>按</w:t>
            </w:r>
            <w:r>
              <w:rPr>
                <w:rFonts w:hint="eastAsia" w:ascii="仿宋_GB2312" w:hAnsi="仿宋_GB2312" w:eastAsia="仿宋_GB2312" w:cs="仿宋_GB2312"/>
                <w:sz w:val="24"/>
                <w:lang w:val="en-US" w:eastAsia="zh-CN"/>
              </w:rPr>
              <w:t>无效投标</w:t>
            </w:r>
            <w:bookmarkStart w:id="0" w:name="_GoBack"/>
            <w:bookmarkEnd w:id="0"/>
            <w:r>
              <w:rPr>
                <w:rFonts w:hint="eastAsia" w:ascii="仿宋_GB2312" w:hAnsi="仿宋_GB2312" w:eastAsia="仿宋_GB2312" w:cs="仿宋_GB2312"/>
                <w:sz w:val="24"/>
              </w:rPr>
              <w:t>处理;</w:t>
            </w:r>
          </w:p>
        </w:tc>
      </w:tr>
      <w:tr w14:paraId="585F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0009" w:type="dxa"/>
            <w:gridSpan w:val="4"/>
            <w:vAlign w:val="center"/>
          </w:tcPr>
          <w:p w14:paraId="1D9EC04E">
            <w:pPr>
              <w:pStyle w:val="3"/>
              <w:ind w:firstLine="0"/>
              <w:rPr>
                <w:rFonts w:hint="eastAsia" w:ascii="仿宋_GB2312" w:hAnsi="仿宋_GB2312" w:eastAsia="仿宋_GB2312" w:cs="仿宋_GB2312"/>
                <w:sz w:val="24"/>
              </w:rPr>
            </w:pPr>
            <w:r>
              <w:rPr>
                <w:rFonts w:hint="eastAsia" w:ascii="仿宋_GB2312" w:hAnsi="仿宋_GB2312" w:eastAsia="仿宋_GB2312" w:cs="仿宋_GB2312"/>
                <w:sz w:val="32"/>
                <w:szCs w:val="32"/>
                <w:lang w:val="en-US" w:eastAsia="zh-CN"/>
              </w:rPr>
              <w:t>二、商务</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评审标准(</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分)</w:t>
            </w:r>
          </w:p>
        </w:tc>
      </w:tr>
      <w:tr w14:paraId="39A7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8" w:type="dxa"/>
            <w:gridSpan w:val="2"/>
            <w:vAlign w:val="center"/>
          </w:tcPr>
          <w:p w14:paraId="5706BA19">
            <w:pPr>
              <w:pStyle w:val="3"/>
              <w:spacing w:after="0"/>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企业业绩</w:t>
            </w:r>
          </w:p>
        </w:tc>
        <w:tc>
          <w:tcPr>
            <w:tcW w:w="1035" w:type="dxa"/>
            <w:vAlign w:val="center"/>
          </w:tcPr>
          <w:p w14:paraId="248263CE">
            <w:pPr>
              <w:pStyle w:val="3"/>
              <w:spacing w:after="0"/>
              <w:ind w:firstLine="120" w:firstLineChars="5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分</w:t>
            </w:r>
          </w:p>
        </w:tc>
        <w:tc>
          <w:tcPr>
            <w:tcW w:w="6376" w:type="dxa"/>
            <w:vAlign w:val="center"/>
          </w:tcPr>
          <w:p w14:paraId="45CCD2BE">
            <w:pPr>
              <w:pStyle w:val="3"/>
              <w:ind w:firstLine="0" w:firstLineChars="0"/>
              <w:rPr>
                <w:rFonts w:ascii="仿宋_GB2312" w:hAnsi="仿宋_GB2312" w:eastAsia="仿宋_GB2312" w:cs="仿宋_GB2312"/>
                <w:sz w:val="24"/>
              </w:rPr>
            </w:pPr>
            <w:r>
              <w:rPr>
                <w:rFonts w:hint="eastAsia" w:ascii="仿宋_GB2312" w:hAnsi="仿宋_GB2312" w:eastAsia="仿宋_GB2312" w:cs="仿宋_GB2312"/>
                <w:sz w:val="24"/>
              </w:rPr>
              <w:t>提供近五年学校类设计合同</w:t>
            </w:r>
            <w:r>
              <w:rPr>
                <w:rFonts w:hint="eastAsia" w:ascii="仿宋_GB2312" w:hAnsi="仿宋_GB2312" w:eastAsia="仿宋_GB2312" w:cs="仿宋_GB2312"/>
                <w:sz w:val="24"/>
                <w:lang w:val="en-US" w:eastAsia="zh-CN"/>
              </w:rPr>
              <w:t>或中标（成交）通知书</w:t>
            </w:r>
            <w:r>
              <w:rPr>
                <w:rFonts w:hint="eastAsia" w:ascii="仿宋_GB2312" w:hAnsi="仿宋_GB2312" w:eastAsia="仿宋_GB2312" w:cs="仿宋_GB2312"/>
                <w:sz w:val="24"/>
              </w:rPr>
              <w:t>，每提供1个得</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分，未提供不得分，最高得</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分。</w:t>
            </w:r>
          </w:p>
        </w:tc>
      </w:tr>
      <w:tr w14:paraId="4493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1" w:hRule="atLeast"/>
          <w:jc w:val="center"/>
        </w:trPr>
        <w:tc>
          <w:tcPr>
            <w:tcW w:w="2598" w:type="dxa"/>
            <w:gridSpan w:val="2"/>
            <w:vAlign w:val="center"/>
          </w:tcPr>
          <w:p w14:paraId="7D7DC656">
            <w:pPr>
              <w:pStyle w:val="3"/>
              <w:spacing w:after="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项目组主要人员配备</w:t>
            </w:r>
          </w:p>
        </w:tc>
        <w:tc>
          <w:tcPr>
            <w:tcW w:w="1035" w:type="dxa"/>
            <w:vAlign w:val="center"/>
          </w:tcPr>
          <w:p w14:paraId="3FF5405C">
            <w:pPr>
              <w:pStyle w:val="3"/>
              <w:spacing w:after="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w:t>
            </w:r>
          </w:p>
        </w:tc>
        <w:tc>
          <w:tcPr>
            <w:tcW w:w="6376" w:type="dxa"/>
            <w:vAlign w:val="center"/>
          </w:tcPr>
          <w:p w14:paraId="5AF5CF73">
            <w:pPr>
              <w:pStyle w:val="3"/>
              <w:spacing w:after="0" w:line="340" w:lineRule="exact"/>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建筑：具备一级注册建筑师</w:t>
            </w:r>
            <w:r>
              <w:rPr>
                <w:rFonts w:hint="eastAsia" w:ascii="仿宋_GB2312" w:hAnsi="仿宋_GB2312" w:eastAsia="仿宋_GB2312" w:cs="仿宋_GB2312"/>
                <w:sz w:val="24"/>
                <w:szCs w:val="24"/>
                <w:lang w:val="en-US" w:eastAsia="zh-CN"/>
              </w:rPr>
              <w:t>得3分，</w:t>
            </w:r>
            <w:r>
              <w:rPr>
                <w:rFonts w:hint="eastAsia" w:ascii="仿宋_GB2312" w:hAnsi="仿宋_GB2312" w:eastAsia="仿宋_GB2312" w:cs="仿宋_GB2312"/>
                <w:sz w:val="24"/>
                <w:szCs w:val="24"/>
                <w:lang w:eastAsia="zh-CN"/>
              </w:rPr>
              <w:t>具备</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级注册建筑师</w:t>
            </w:r>
            <w:r>
              <w:rPr>
                <w:rFonts w:hint="eastAsia" w:ascii="仿宋_GB2312" w:hAnsi="仿宋_GB2312" w:eastAsia="仿宋_GB2312" w:cs="仿宋_GB2312"/>
                <w:sz w:val="24"/>
                <w:szCs w:val="24"/>
                <w:lang w:val="en-US" w:eastAsia="zh-CN"/>
              </w:rPr>
              <w:t>得1分；</w:t>
            </w:r>
          </w:p>
          <w:p w14:paraId="3AF31809">
            <w:pPr>
              <w:pStyle w:val="3"/>
              <w:spacing w:after="0" w:line="340" w:lineRule="exact"/>
              <w:ind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结构：具备一级注册结构工程师</w:t>
            </w:r>
            <w:r>
              <w:rPr>
                <w:rFonts w:hint="eastAsia" w:ascii="仿宋_GB2312" w:hAnsi="仿宋_GB2312" w:eastAsia="仿宋_GB2312" w:cs="仿宋_GB2312"/>
                <w:sz w:val="24"/>
                <w:szCs w:val="24"/>
                <w:lang w:val="en-US" w:eastAsia="zh-CN"/>
              </w:rPr>
              <w:t>得3分，</w:t>
            </w:r>
            <w:r>
              <w:rPr>
                <w:rFonts w:hint="eastAsia" w:ascii="仿宋_GB2312" w:hAnsi="仿宋_GB2312" w:eastAsia="仿宋_GB2312" w:cs="仿宋_GB2312"/>
                <w:sz w:val="24"/>
                <w:szCs w:val="24"/>
                <w:lang w:eastAsia="zh-CN"/>
              </w:rPr>
              <w:t>具备</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级注册结构工程师</w:t>
            </w:r>
            <w:r>
              <w:rPr>
                <w:rFonts w:hint="eastAsia" w:ascii="仿宋_GB2312" w:hAnsi="仿宋_GB2312" w:eastAsia="仿宋_GB2312" w:cs="仿宋_GB2312"/>
                <w:sz w:val="24"/>
                <w:szCs w:val="24"/>
                <w:lang w:val="en-US" w:eastAsia="zh-CN"/>
              </w:rPr>
              <w:t>得1分；</w:t>
            </w:r>
          </w:p>
          <w:p w14:paraId="25F6B144">
            <w:pPr>
              <w:pStyle w:val="3"/>
              <w:spacing w:after="0" w:line="340" w:lineRule="exact"/>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造价：具备一级造价工程师</w:t>
            </w:r>
            <w:r>
              <w:rPr>
                <w:rFonts w:hint="eastAsia" w:ascii="仿宋_GB2312" w:hAnsi="仿宋_GB2312" w:eastAsia="仿宋_GB2312" w:cs="仿宋_GB2312"/>
                <w:sz w:val="24"/>
                <w:szCs w:val="24"/>
                <w:lang w:val="en-US" w:eastAsia="zh-CN"/>
              </w:rPr>
              <w:t>得3分，</w:t>
            </w:r>
            <w:r>
              <w:rPr>
                <w:rFonts w:hint="eastAsia" w:ascii="仿宋_GB2312" w:hAnsi="仿宋_GB2312" w:eastAsia="仿宋_GB2312" w:cs="仿宋_GB2312"/>
                <w:sz w:val="24"/>
                <w:szCs w:val="24"/>
                <w:lang w:eastAsia="zh-CN"/>
              </w:rPr>
              <w:t>具备</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级造价工程师</w:t>
            </w:r>
            <w:r>
              <w:rPr>
                <w:rFonts w:hint="eastAsia" w:ascii="仿宋_GB2312" w:hAnsi="仿宋_GB2312" w:eastAsia="仿宋_GB2312" w:cs="仿宋_GB2312"/>
                <w:sz w:val="24"/>
                <w:szCs w:val="24"/>
                <w:lang w:val="en-US" w:eastAsia="zh-CN"/>
              </w:rPr>
              <w:t>得1分；</w:t>
            </w:r>
          </w:p>
          <w:p w14:paraId="5FB12C24">
            <w:pPr>
              <w:pStyle w:val="3"/>
              <w:spacing w:after="0" w:line="340" w:lineRule="exact"/>
              <w:ind w:firstLine="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岩土：具备国家注册岩土工程师及岩土专业高级工程师职称</w:t>
            </w:r>
            <w:r>
              <w:rPr>
                <w:rFonts w:hint="eastAsia" w:ascii="仿宋_GB2312" w:hAnsi="仿宋_GB2312" w:eastAsia="仿宋_GB2312" w:cs="仿宋_GB2312"/>
                <w:sz w:val="24"/>
                <w:szCs w:val="24"/>
                <w:lang w:val="en-US" w:eastAsia="zh-CN"/>
              </w:rPr>
              <w:t>得3分；</w:t>
            </w:r>
          </w:p>
          <w:p w14:paraId="4C707B83">
            <w:pPr>
              <w:pStyle w:val="3"/>
              <w:spacing w:after="0" w:line="340" w:lineRule="exact"/>
              <w:ind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规划：具备全国注册城乡规划师及规划专业高级工程师职称</w:t>
            </w:r>
            <w:r>
              <w:rPr>
                <w:rFonts w:hint="eastAsia" w:ascii="仿宋_GB2312" w:hAnsi="仿宋_GB2312" w:eastAsia="仿宋_GB2312" w:cs="仿宋_GB2312"/>
                <w:sz w:val="24"/>
                <w:szCs w:val="24"/>
                <w:lang w:val="en-US" w:eastAsia="zh-CN"/>
              </w:rPr>
              <w:t>得3分；</w:t>
            </w:r>
          </w:p>
          <w:p w14:paraId="20F3B7E3">
            <w:pPr>
              <w:pStyle w:val="3"/>
              <w:spacing w:after="0"/>
              <w:ind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咨询：具备注册咨询工程师得2分；</w:t>
            </w:r>
          </w:p>
          <w:p w14:paraId="4C8B7D23">
            <w:pPr>
              <w:pStyle w:val="3"/>
              <w:spacing w:after="0"/>
              <w:ind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测量：具备测量专业中级工程师职称及以上</w:t>
            </w:r>
            <w:r>
              <w:rPr>
                <w:rFonts w:hint="eastAsia" w:ascii="仿宋_GB2312" w:hAnsi="仿宋_GB2312" w:eastAsia="仿宋_GB2312" w:cs="仿宋_GB2312"/>
                <w:sz w:val="24"/>
                <w:szCs w:val="24"/>
                <w:lang w:val="en-US" w:eastAsia="zh-CN"/>
              </w:rPr>
              <w:t>得2分；</w:t>
            </w:r>
          </w:p>
          <w:p w14:paraId="31E8CB2D">
            <w:pPr>
              <w:pStyle w:val="3"/>
              <w:spacing w:after="0"/>
              <w:ind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给排水：具备注册公用设备工程师（给水排水）得2分；</w:t>
            </w:r>
          </w:p>
          <w:p w14:paraId="30F40F69">
            <w:pPr>
              <w:pStyle w:val="3"/>
              <w:spacing w:after="0"/>
              <w:ind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电气：具备注册电气工程师资格（供配电）得2分；</w:t>
            </w:r>
          </w:p>
          <w:p w14:paraId="08B127AF">
            <w:pPr>
              <w:pStyle w:val="3"/>
              <w:spacing w:after="0"/>
              <w:ind w:firstLine="0" w:firstLine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暖通：具备注册公用设备工程师（暖通空调）得2分；</w:t>
            </w:r>
          </w:p>
          <w:p w14:paraId="60EBD614">
            <w:pPr>
              <w:pStyle w:val="3"/>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（注：以上需提供</w:t>
            </w:r>
            <w:r>
              <w:rPr>
                <w:rFonts w:hint="eastAsia" w:ascii="仿宋_GB2312" w:hAnsi="仿宋_GB2312" w:eastAsia="仿宋_GB2312" w:cs="仿宋_GB2312"/>
                <w:sz w:val="24"/>
                <w:szCs w:val="24"/>
              </w:rPr>
              <w:t>相关证书扫描件或复印件作为证明材料，不提供不得分）</w:t>
            </w:r>
          </w:p>
        </w:tc>
      </w:tr>
      <w:tr w14:paraId="413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009" w:type="dxa"/>
            <w:gridSpan w:val="4"/>
            <w:vAlign w:val="center"/>
          </w:tcPr>
          <w:p w14:paraId="0356EBD6">
            <w:pPr>
              <w:pStyle w:val="3"/>
              <w:spacing w:after="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lang w:val="en-US" w:eastAsia="zh-CN"/>
              </w:rPr>
              <w:t>三、技术</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评审标准(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tc>
      </w:tr>
      <w:tr w14:paraId="0782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noWrap w:val="0"/>
            <w:vAlign w:val="center"/>
          </w:tcPr>
          <w:p w14:paraId="6AF69417">
            <w:pPr>
              <w:pStyle w:val="3"/>
              <w:spacing w:after="0" w:line="240" w:lineRule="exact"/>
              <w:ind w:firstLine="0"/>
              <w:rPr>
                <w:rFonts w:hint="eastAsia" w:ascii="仿宋" w:hAnsi="仿宋" w:eastAsia="仿宋" w:cs="仿宋"/>
                <w:sz w:val="24"/>
                <w:szCs w:val="24"/>
              </w:rPr>
            </w:pPr>
            <w:r>
              <w:rPr>
                <w:rFonts w:hint="eastAsia" w:ascii="仿宋" w:hAnsi="仿宋" w:eastAsia="仿宋" w:cs="仿宋"/>
                <w:sz w:val="24"/>
                <w:szCs w:val="24"/>
              </w:rPr>
              <w:t>序号</w:t>
            </w:r>
          </w:p>
        </w:tc>
        <w:tc>
          <w:tcPr>
            <w:tcW w:w="1891" w:type="dxa"/>
            <w:noWrap w:val="0"/>
            <w:vAlign w:val="center"/>
          </w:tcPr>
          <w:p w14:paraId="53482768">
            <w:pPr>
              <w:pStyle w:val="3"/>
              <w:spacing w:after="0" w:line="240" w:lineRule="exact"/>
              <w:ind w:firstLine="540" w:firstLineChars="225"/>
              <w:jc w:val="center"/>
              <w:rPr>
                <w:rFonts w:hint="eastAsia" w:ascii="仿宋" w:hAnsi="仿宋" w:eastAsia="仿宋" w:cs="仿宋"/>
                <w:sz w:val="24"/>
                <w:szCs w:val="24"/>
              </w:rPr>
            </w:pPr>
            <w:r>
              <w:rPr>
                <w:rFonts w:hint="eastAsia" w:ascii="仿宋" w:hAnsi="仿宋" w:eastAsia="仿宋" w:cs="仿宋"/>
                <w:sz w:val="24"/>
                <w:szCs w:val="24"/>
              </w:rPr>
              <w:t>评审项目</w:t>
            </w:r>
          </w:p>
        </w:tc>
        <w:tc>
          <w:tcPr>
            <w:tcW w:w="1035" w:type="dxa"/>
            <w:noWrap w:val="0"/>
            <w:vAlign w:val="center"/>
          </w:tcPr>
          <w:p w14:paraId="56A9E442">
            <w:pPr>
              <w:pStyle w:val="3"/>
              <w:spacing w:after="0" w:line="240" w:lineRule="exact"/>
              <w:ind w:firstLine="0"/>
              <w:jc w:val="center"/>
              <w:rPr>
                <w:rFonts w:hint="eastAsia" w:ascii="仿宋" w:hAnsi="仿宋" w:eastAsia="仿宋" w:cs="仿宋"/>
                <w:sz w:val="24"/>
                <w:szCs w:val="24"/>
              </w:rPr>
            </w:pPr>
            <w:r>
              <w:rPr>
                <w:rFonts w:hint="eastAsia" w:ascii="仿宋" w:hAnsi="仿宋" w:eastAsia="仿宋" w:cs="仿宋"/>
                <w:sz w:val="24"/>
                <w:szCs w:val="24"/>
              </w:rPr>
              <w:t>分值</w:t>
            </w:r>
          </w:p>
        </w:tc>
        <w:tc>
          <w:tcPr>
            <w:tcW w:w="6376" w:type="dxa"/>
            <w:noWrap w:val="0"/>
            <w:vAlign w:val="center"/>
          </w:tcPr>
          <w:p w14:paraId="080EAE76">
            <w:pPr>
              <w:pStyle w:val="3"/>
              <w:spacing w:line="240" w:lineRule="exact"/>
              <w:ind w:firstLine="0"/>
              <w:jc w:val="center"/>
              <w:rPr>
                <w:rFonts w:hint="eastAsia" w:ascii="仿宋" w:hAnsi="仿宋" w:eastAsia="仿宋" w:cs="仿宋"/>
                <w:sz w:val="24"/>
                <w:szCs w:val="24"/>
              </w:rPr>
            </w:pPr>
            <w:r>
              <w:rPr>
                <w:rFonts w:hint="eastAsia" w:ascii="仿宋" w:hAnsi="仿宋" w:eastAsia="仿宋" w:cs="仿宋"/>
                <w:sz w:val="24"/>
                <w:szCs w:val="24"/>
              </w:rPr>
              <w:t>评审标准</w:t>
            </w:r>
          </w:p>
        </w:tc>
      </w:tr>
      <w:tr w14:paraId="3130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7" w:type="dxa"/>
            <w:noWrap w:val="0"/>
            <w:vAlign w:val="center"/>
          </w:tcPr>
          <w:p w14:paraId="105BC760">
            <w:pPr>
              <w:pStyle w:val="3"/>
              <w:spacing w:after="0" w:line="240" w:lineRule="exact"/>
              <w:ind w:firstLine="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891" w:type="dxa"/>
            <w:noWrap w:val="0"/>
            <w:vAlign w:val="center"/>
          </w:tcPr>
          <w:p w14:paraId="6D7DF389">
            <w:pPr>
              <w:pStyle w:val="3"/>
              <w:spacing w:after="0" w:line="320" w:lineRule="exact"/>
              <w:ind w:firstLine="0"/>
              <w:jc w:val="center"/>
              <w:rPr>
                <w:rFonts w:hint="eastAsia" w:ascii="仿宋" w:hAnsi="仿宋" w:eastAsia="仿宋" w:cs="仿宋"/>
                <w:sz w:val="24"/>
                <w:szCs w:val="24"/>
              </w:rPr>
            </w:pPr>
            <w:r>
              <w:rPr>
                <w:rFonts w:hint="eastAsia" w:ascii="仿宋" w:hAnsi="仿宋" w:eastAsia="仿宋" w:cs="仿宋"/>
                <w:sz w:val="24"/>
                <w:szCs w:val="24"/>
              </w:rPr>
              <w:t>设计工期</w:t>
            </w:r>
            <w:r>
              <w:rPr>
                <w:rFonts w:hint="eastAsia" w:ascii="仿宋" w:hAnsi="仿宋" w:eastAsia="仿宋" w:cs="仿宋"/>
                <w:sz w:val="24"/>
                <w:szCs w:val="24"/>
                <w:lang w:eastAsia="zh-CN"/>
              </w:rPr>
              <w:t>保证措施</w:t>
            </w:r>
          </w:p>
        </w:tc>
        <w:tc>
          <w:tcPr>
            <w:tcW w:w="1035" w:type="dxa"/>
            <w:noWrap w:val="0"/>
            <w:vAlign w:val="center"/>
          </w:tcPr>
          <w:p w14:paraId="592873E0">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6376" w:type="dxa"/>
            <w:noWrap w:val="0"/>
            <w:vAlign w:val="center"/>
          </w:tcPr>
          <w:p w14:paraId="57C967C0">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措施详细完整、可行性强得</w:t>
            </w:r>
            <w:r>
              <w:rPr>
                <w:rFonts w:hint="eastAsia" w:ascii="仿宋" w:hAnsi="仿宋" w:eastAsia="仿宋" w:cs="仿宋"/>
                <w:sz w:val="24"/>
                <w:szCs w:val="24"/>
                <w:lang w:val="en-US" w:eastAsia="zh-CN"/>
              </w:rPr>
              <w:t>3分；</w:t>
            </w:r>
            <w:r>
              <w:rPr>
                <w:rFonts w:hint="eastAsia" w:ascii="仿宋" w:hAnsi="仿宋" w:eastAsia="仿宋" w:cs="仿宋"/>
                <w:sz w:val="24"/>
                <w:szCs w:val="24"/>
                <w:lang w:eastAsia="zh-CN"/>
              </w:rPr>
              <w:t>详细完整、可行性一般得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eastAsia="zh-CN"/>
              </w:rPr>
              <w:t>不详细、不完整、可行性较差得</w:t>
            </w:r>
            <w:r>
              <w:rPr>
                <w:rFonts w:hint="eastAsia" w:ascii="仿宋" w:hAnsi="仿宋" w:eastAsia="仿宋" w:cs="仿宋"/>
                <w:sz w:val="24"/>
                <w:szCs w:val="24"/>
                <w:lang w:val="en-US" w:eastAsia="zh-CN"/>
              </w:rPr>
              <w:t>0.5</w:t>
            </w:r>
            <w:r>
              <w:rPr>
                <w:rFonts w:hint="eastAsia" w:ascii="仿宋" w:hAnsi="仿宋" w:eastAsia="仿宋" w:cs="仿宋"/>
                <w:sz w:val="24"/>
                <w:szCs w:val="24"/>
              </w:rPr>
              <w:t>分</w:t>
            </w:r>
          </w:p>
        </w:tc>
      </w:tr>
      <w:tr w14:paraId="4B97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noWrap w:val="0"/>
            <w:vAlign w:val="center"/>
          </w:tcPr>
          <w:p w14:paraId="7EC5752A">
            <w:pPr>
              <w:pStyle w:val="3"/>
              <w:spacing w:after="0" w:line="240" w:lineRule="exact"/>
              <w:ind w:firstLine="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891" w:type="dxa"/>
            <w:noWrap w:val="0"/>
            <w:vAlign w:val="center"/>
          </w:tcPr>
          <w:p w14:paraId="31B4352F">
            <w:pPr>
              <w:pStyle w:val="3"/>
              <w:spacing w:after="0" w:line="320" w:lineRule="exact"/>
              <w:ind w:firstLine="0"/>
              <w:jc w:val="center"/>
              <w:rPr>
                <w:rFonts w:hint="eastAsia" w:ascii="仿宋" w:hAnsi="仿宋" w:eastAsia="仿宋" w:cs="仿宋"/>
                <w:sz w:val="24"/>
                <w:szCs w:val="24"/>
              </w:rPr>
            </w:pPr>
            <w:r>
              <w:rPr>
                <w:rFonts w:hint="eastAsia" w:ascii="仿宋" w:hAnsi="仿宋" w:eastAsia="仿宋" w:cs="仿宋"/>
                <w:sz w:val="24"/>
                <w:szCs w:val="24"/>
              </w:rPr>
              <w:t>设计质量保证措施</w:t>
            </w:r>
          </w:p>
        </w:tc>
        <w:tc>
          <w:tcPr>
            <w:tcW w:w="1035" w:type="dxa"/>
            <w:noWrap w:val="0"/>
            <w:vAlign w:val="center"/>
          </w:tcPr>
          <w:p w14:paraId="3653116D">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6376" w:type="dxa"/>
            <w:noWrap w:val="0"/>
            <w:vAlign w:val="center"/>
          </w:tcPr>
          <w:p w14:paraId="1A3E3694">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措施详细完整、可行性强得</w:t>
            </w:r>
            <w:r>
              <w:rPr>
                <w:rFonts w:hint="eastAsia" w:ascii="仿宋" w:hAnsi="仿宋" w:eastAsia="仿宋" w:cs="仿宋"/>
                <w:sz w:val="24"/>
                <w:szCs w:val="24"/>
                <w:lang w:val="en-US" w:eastAsia="zh-CN"/>
              </w:rPr>
              <w:t>4分；</w:t>
            </w:r>
            <w:r>
              <w:rPr>
                <w:rFonts w:hint="eastAsia" w:ascii="仿宋" w:hAnsi="仿宋" w:eastAsia="仿宋" w:cs="仿宋"/>
                <w:sz w:val="24"/>
                <w:szCs w:val="24"/>
                <w:lang w:eastAsia="zh-CN"/>
              </w:rPr>
              <w:t>详细完整、可行性一般得</w:t>
            </w:r>
            <w:r>
              <w:rPr>
                <w:rFonts w:hint="eastAsia" w:ascii="仿宋" w:hAnsi="仿宋" w:eastAsia="仿宋" w:cs="仿宋"/>
                <w:sz w:val="24"/>
                <w:szCs w:val="24"/>
                <w:lang w:val="en-US" w:eastAsia="zh-CN"/>
              </w:rPr>
              <w:t>2.5</w:t>
            </w:r>
            <w:r>
              <w:rPr>
                <w:rFonts w:hint="eastAsia" w:ascii="仿宋" w:hAnsi="仿宋" w:eastAsia="仿宋" w:cs="仿宋"/>
                <w:sz w:val="24"/>
                <w:szCs w:val="24"/>
              </w:rPr>
              <w:t>分；</w:t>
            </w:r>
            <w:r>
              <w:rPr>
                <w:rFonts w:hint="eastAsia" w:ascii="仿宋" w:hAnsi="仿宋" w:eastAsia="仿宋" w:cs="仿宋"/>
                <w:sz w:val="24"/>
                <w:szCs w:val="24"/>
                <w:lang w:eastAsia="zh-CN"/>
              </w:rPr>
              <w:t>不详细、不完整、可行性较差得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62F5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noWrap w:val="0"/>
            <w:vAlign w:val="center"/>
          </w:tcPr>
          <w:p w14:paraId="07597195">
            <w:pPr>
              <w:pStyle w:val="3"/>
              <w:spacing w:after="0" w:line="240" w:lineRule="exact"/>
              <w:ind w:firstLine="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891" w:type="dxa"/>
            <w:noWrap w:val="0"/>
            <w:vAlign w:val="center"/>
          </w:tcPr>
          <w:p w14:paraId="2ABAD304">
            <w:pPr>
              <w:pStyle w:val="3"/>
              <w:spacing w:after="0" w:line="320" w:lineRule="exact"/>
              <w:ind w:firstLine="0"/>
              <w:jc w:val="center"/>
              <w:rPr>
                <w:rFonts w:hint="eastAsia" w:ascii="仿宋" w:hAnsi="仿宋" w:eastAsia="仿宋" w:cs="仿宋"/>
                <w:sz w:val="24"/>
                <w:szCs w:val="24"/>
              </w:rPr>
            </w:pPr>
            <w:r>
              <w:rPr>
                <w:rFonts w:hint="eastAsia" w:ascii="仿宋" w:hAnsi="仿宋" w:eastAsia="仿宋" w:cs="仿宋"/>
                <w:sz w:val="24"/>
                <w:szCs w:val="24"/>
                <w:lang w:eastAsia="zh-CN"/>
              </w:rPr>
              <w:t>设计安全保证措施</w:t>
            </w:r>
          </w:p>
        </w:tc>
        <w:tc>
          <w:tcPr>
            <w:tcW w:w="1035" w:type="dxa"/>
            <w:noWrap w:val="0"/>
            <w:vAlign w:val="center"/>
          </w:tcPr>
          <w:p w14:paraId="5ED7D937">
            <w:pPr>
              <w:widowControl/>
              <w:spacing w:line="32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4分</w:t>
            </w:r>
          </w:p>
        </w:tc>
        <w:tc>
          <w:tcPr>
            <w:tcW w:w="6376" w:type="dxa"/>
            <w:noWrap w:val="0"/>
            <w:vAlign w:val="center"/>
          </w:tcPr>
          <w:p w14:paraId="5B7F7DEA">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措施详细完整、可行性强得</w:t>
            </w:r>
            <w:r>
              <w:rPr>
                <w:rFonts w:hint="eastAsia" w:ascii="仿宋" w:hAnsi="仿宋" w:eastAsia="仿宋" w:cs="仿宋"/>
                <w:sz w:val="24"/>
                <w:szCs w:val="24"/>
                <w:lang w:val="en-US" w:eastAsia="zh-CN"/>
              </w:rPr>
              <w:t>4分；</w:t>
            </w:r>
            <w:r>
              <w:rPr>
                <w:rFonts w:hint="eastAsia" w:ascii="仿宋" w:hAnsi="仿宋" w:eastAsia="仿宋" w:cs="仿宋"/>
                <w:sz w:val="24"/>
                <w:szCs w:val="24"/>
                <w:lang w:eastAsia="zh-CN"/>
              </w:rPr>
              <w:t>详细完整、可行性一般得</w:t>
            </w:r>
            <w:r>
              <w:rPr>
                <w:rFonts w:hint="eastAsia" w:ascii="仿宋" w:hAnsi="仿宋" w:eastAsia="仿宋" w:cs="仿宋"/>
                <w:sz w:val="24"/>
                <w:szCs w:val="24"/>
                <w:lang w:val="en-US" w:eastAsia="zh-CN"/>
              </w:rPr>
              <w:t>2.5</w:t>
            </w:r>
            <w:r>
              <w:rPr>
                <w:rFonts w:hint="eastAsia" w:ascii="仿宋" w:hAnsi="仿宋" w:eastAsia="仿宋" w:cs="仿宋"/>
                <w:sz w:val="24"/>
                <w:szCs w:val="24"/>
              </w:rPr>
              <w:t>分；</w:t>
            </w:r>
            <w:r>
              <w:rPr>
                <w:rFonts w:hint="eastAsia" w:ascii="仿宋" w:hAnsi="仿宋" w:eastAsia="仿宋" w:cs="仿宋"/>
                <w:sz w:val="24"/>
                <w:szCs w:val="24"/>
                <w:lang w:eastAsia="zh-CN"/>
              </w:rPr>
              <w:t>不详细、不完整、可行性较差得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4149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noWrap w:val="0"/>
            <w:vAlign w:val="center"/>
          </w:tcPr>
          <w:p w14:paraId="6871FC5E">
            <w:pPr>
              <w:pStyle w:val="3"/>
              <w:spacing w:after="0" w:line="240" w:lineRule="exact"/>
              <w:ind w:firstLine="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891" w:type="dxa"/>
            <w:noWrap w:val="0"/>
            <w:vAlign w:val="center"/>
          </w:tcPr>
          <w:p w14:paraId="39DDE578">
            <w:pPr>
              <w:pStyle w:val="3"/>
              <w:spacing w:after="0" w:line="320" w:lineRule="exact"/>
              <w:ind w:firstLine="0"/>
              <w:jc w:val="center"/>
              <w:rPr>
                <w:rFonts w:hint="eastAsia" w:ascii="仿宋" w:hAnsi="仿宋" w:eastAsia="仿宋" w:cs="仿宋"/>
                <w:sz w:val="24"/>
                <w:szCs w:val="24"/>
                <w:lang w:eastAsia="zh-CN"/>
              </w:rPr>
            </w:pPr>
            <w:r>
              <w:rPr>
                <w:rFonts w:hint="eastAsia" w:ascii="仿宋" w:hAnsi="仿宋" w:eastAsia="仿宋" w:cs="仿宋"/>
                <w:sz w:val="24"/>
                <w:szCs w:val="24"/>
              </w:rPr>
              <w:t>后续服务</w:t>
            </w:r>
            <w:r>
              <w:rPr>
                <w:rFonts w:hint="eastAsia" w:ascii="仿宋" w:hAnsi="仿宋" w:eastAsia="仿宋" w:cs="仿宋"/>
                <w:sz w:val="24"/>
                <w:szCs w:val="24"/>
                <w:lang w:eastAsia="zh-CN"/>
              </w:rPr>
              <w:t>保障措施</w:t>
            </w:r>
          </w:p>
        </w:tc>
        <w:tc>
          <w:tcPr>
            <w:tcW w:w="1035" w:type="dxa"/>
            <w:noWrap w:val="0"/>
            <w:vAlign w:val="center"/>
          </w:tcPr>
          <w:p w14:paraId="724554CE">
            <w:pPr>
              <w:widowControl/>
              <w:spacing w:line="3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4分</w:t>
            </w:r>
          </w:p>
        </w:tc>
        <w:tc>
          <w:tcPr>
            <w:tcW w:w="6376" w:type="dxa"/>
            <w:noWrap w:val="0"/>
            <w:vAlign w:val="center"/>
          </w:tcPr>
          <w:p w14:paraId="16CECD58">
            <w:pPr>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措施详细完整、可行性强得</w:t>
            </w:r>
            <w:r>
              <w:rPr>
                <w:rFonts w:hint="eastAsia" w:ascii="仿宋" w:hAnsi="仿宋" w:eastAsia="仿宋" w:cs="仿宋"/>
                <w:sz w:val="24"/>
                <w:szCs w:val="24"/>
                <w:lang w:val="en-US" w:eastAsia="zh-CN"/>
              </w:rPr>
              <w:t>4分；</w:t>
            </w:r>
            <w:r>
              <w:rPr>
                <w:rFonts w:hint="eastAsia" w:ascii="仿宋" w:hAnsi="仿宋" w:eastAsia="仿宋" w:cs="仿宋"/>
                <w:sz w:val="24"/>
                <w:szCs w:val="24"/>
                <w:lang w:eastAsia="zh-CN"/>
              </w:rPr>
              <w:t>详细完整、可行性一般得</w:t>
            </w:r>
            <w:r>
              <w:rPr>
                <w:rFonts w:hint="eastAsia" w:ascii="仿宋" w:hAnsi="仿宋" w:eastAsia="仿宋" w:cs="仿宋"/>
                <w:sz w:val="24"/>
                <w:szCs w:val="24"/>
                <w:lang w:val="en-US" w:eastAsia="zh-CN"/>
              </w:rPr>
              <w:t>2.5</w:t>
            </w:r>
            <w:r>
              <w:rPr>
                <w:rFonts w:hint="eastAsia" w:ascii="仿宋" w:hAnsi="仿宋" w:eastAsia="仿宋" w:cs="仿宋"/>
                <w:sz w:val="24"/>
                <w:szCs w:val="24"/>
              </w:rPr>
              <w:t>分；</w:t>
            </w:r>
            <w:r>
              <w:rPr>
                <w:rFonts w:hint="eastAsia" w:ascii="仿宋" w:hAnsi="仿宋" w:eastAsia="仿宋" w:cs="仿宋"/>
                <w:sz w:val="24"/>
                <w:szCs w:val="24"/>
                <w:lang w:eastAsia="zh-CN"/>
              </w:rPr>
              <w:t>不详细、不完整、可行性较差得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bl>
    <w:p w14:paraId="5B5B9A2F">
      <w:pPr>
        <w:spacing w:line="600" w:lineRule="exact"/>
        <w:rPr>
          <w:rFonts w:hint="eastAsia"/>
          <w:b/>
          <w:sz w:val="30"/>
          <w:szCs w:val="30"/>
        </w:rPr>
      </w:pPr>
    </w:p>
    <w:p w14:paraId="55EE80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33033"/>
    <w:rsid w:val="11E20E0C"/>
    <w:rsid w:val="1BA96131"/>
    <w:rsid w:val="240012C5"/>
    <w:rsid w:val="25263E25"/>
    <w:rsid w:val="28956124"/>
    <w:rsid w:val="2E833033"/>
    <w:rsid w:val="32250B75"/>
    <w:rsid w:val="32B67A1F"/>
    <w:rsid w:val="46BC33FE"/>
    <w:rsid w:val="49DE63B9"/>
    <w:rsid w:val="6BE566A3"/>
    <w:rsid w:val="6CC44C27"/>
    <w:rsid w:val="6E686EB1"/>
    <w:rsid w:val="79442C5B"/>
    <w:rsid w:val="7A8B3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ody Text First Indent"/>
    <w:basedOn w:val="2"/>
    <w:qFormat/>
    <w:uiPriority w:val="0"/>
    <w:pPr>
      <w:ind w:firstLine="420"/>
    </w:pPr>
  </w:style>
  <w:style w:type="paragraph" w:customStyle="1" w:styleId="6">
    <w:name w:val="表格文字"/>
    <w:basedOn w:val="1"/>
    <w:qFormat/>
    <w:uiPriority w:val="0"/>
    <w:pPr>
      <w:spacing w:before="25" w:after="25"/>
      <w:jc w:val="left"/>
    </w:pPr>
    <w:rPr>
      <w:bCs/>
      <w:spacing w:val="10"/>
      <w:kern w:val="0"/>
      <w:sz w:val="24"/>
    </w:rPr>
  </w:style>
  <w:style w:type="paragraph" w:customStyle="1" w:styleId="7">
    <w:name w:val="样式 小四 首行缩进:  0.85 厘米 行距: 固定值 22 磅"/>
    <w:basedOn w:val="1"/>
    <w:autoRedefine/>
    <w:qFormat/>
    <w:uiPriority w:val="0"/>
    <w:pPr>
      <w:spacing w:line="440" w:lineRule="exact"/>
      <w:ind w:firstLine="48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818</Words>
  <Characters>847</Characters>
  <Lines>0</Lines>
  <Paragraphs>0</Paragraphs>
  <TotalTime>9</TotalTime>
  <ScaleCrop>false</ScaleCrop>
  <LinksUpToDate>false</LinksUpToDate>
  <CharactersWithSpaces>847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2025-06-27T02:47:00Z</dcterms:created>
  <dc:creator>岸</dc:creator>
  <cp:lastModifiedBy>走向远方</cp:lastModifiedBy>
  <cp:lastPrinted>2025-06-30T01:58:17Z</cp:lastPrinted>
  <dcterms:modified xsi:type="dcterms:W3CDTF">2025-06-30T01:58:53Z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B90E3EEA51E54C0CB67F87BA5958B88C_13</vt:lpwstr>
  </property>
  <property fmtid="{D5CDD505-2E9C-101B-9397-08002B2CF9AE}" pid="4" name="KSOTemplateDocerSaveRecord">
    <vt:lpwstr>eyJoZGlkIjoiYWQzNjAwZTNjZTIwZDAzOWM2NWJiMTUzM2VhZWQ5OGQiLCJ1c2VySWQiOiIzMDk4MTEyOTgifQ==</vt:lpwstr>
  </property>
</Properties>
</file>