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35C4B">
      <w:pPr>
        <w:spacing w:beforeLines="50" w:afterLines="50"/>
        <w:jc w:val="center"/>
        <w:rPr>
          <w:rFonts w:hint="eastAsia" w:ascii="微软雅黑" w:hAnsi="微软雅黑" w:eastAsia="微软雅黑" w:cs="微软雅黑"/>
          <w:b/>
          <w:bCs/>
          <w:spacing w:val="20"/>
          <w:sz w:val="44"/>
          <w:szCs w:val="44"/>
        </w:rPr>
      </w:pPr>
      <w:r>
        <w:rPr>
          <w:rFonts w:hint="eastAsia" w:ascii="微软雅黑" w:hAnsi="微软雅黑" w:eastAsia="微软雅黑" w:cs="微软雅黑"/>
          <w:b/>
          <w:bCs/>
          <w:color w:val="auto"/>
          <w:spacing w:val="20"/>
          <w:sz w:val="44"/>
          <w:szCs w:val="44"/>
          <w:lang w:val="en-US" w:eastAsia="zh-CN"/>
        </w:rPr>
        <w:t>贵州健康职业学院专业教学资源库平台项目建设</w:t>
      </w:r>
    </w:p>
    <w:p w14:paraId="7DA34B4C">
      <w:pPr>
        <w:spacing w:beforeLines="50" w:afterLines="50"/>
        <w:jc w:val="center"/>
        <w:rPr>
          <w:rFonts w:ascii="宋体" w:hAnsi="宋体" w:cs="微软雅黑"/>
          <w:spacing w:val="20"/>
          <w:sz w:val="36"/>
          <w:szCs w:val="44"/>
        </w:rPr>
      </w:pPr>
    </w:p>
    <w:p w14:paraId="0CDDF789">
      <w:pPr>
        <w:pStyle w:val="13"/>
        <w:rPr>
          <w:rFonts w:ascii="宋体" w:hAnsi="宋体"/>
        </w:rPr>
      </w:pPr>
    </w:p>
    <w:p w14:paraId="5B66F5AE">
      <w:pPr>
        <w:rPr>
          <w:rFonts w:ascii="宋体" w:hAnsi="宋体"/>
        </w:rPr>
      </w:pPr>
    </w:p>
    <w:p w14:paraId="6467A30C">
      <w:pPr>
        <w:pStyle w:val="24"/>
      </w:pPr>
    </w:p>
    <w:p w14:paraId="7F6674A0">
      <w:pPr>
        <w:pStyle w:val="13"/>
        <w:rPr>
          <w:rFonts w:ascii="宋体" w:hAnsi="宋体"/>
        </w:rPr>
      </w:pPr>
    </w:p>
    <w:p w14:paraId="4621A71A">
      <w:pPr>
        <w:pStyle w:val="13"/>
        <w:rPr>
          <w:rFonts w:ascii="宋体" w:hAnsi="宋体"/>
        </w:rPr>
      </w:pPr>
    </w:p>
    <w:p w14:paraId="7EFB1887">
      <w:pPr>
        <w:pStyle w:val="13"/>
        <w:rPr>
          <w:rFonts w:ascii="宋体" w:hAnsi="宋体"/>
        </w:rPr>
      </w:pPr>
    </w:p>
    <w:p w14:paraId="54DE5060">
      <w:pPr>
        <w:pStyle w:val="36"/>
        <w:rPr>
          <w:rFonts w:ascii="宋体" w:hAnsi="宋体"/>
        </w:rPr>
      </w:pPr>
    </w:p>
    <w:p w14:paraId="7203BAB3">
      <w:pPr>
        <w:pStyle w:val="12"/>
        <w:spacing w:line="480" w:lineRule="auto"/>
        <w:jc w:val="center"/>
        <w:rPr>
          <w:rFonts w:hint="eastAsia" w:ascii="黑体" w:hAnsi="黑体" w:eastAsia="黑体" w:cs="黑体"/>
          <w:color w:val="auto"/>
          <w:spacing w:val="20"/>
          <w:kern w:val="2"/>
          <w:sz w:val="72"/>
          <w:szCs w:val="72"/>
          <w:lang w:val="en-US" w:eastAsia="zh-CN" w:bidi="ar-SA"/>
        </w:rPr>
      </w:pPr>
      <w:r>
        <w:rPr>
          <w:rFonts w:hint="eastAsia" w:ascii="黑体" w:hAnsi="黑体" w:eastAsia="黑体" w:cs="黑体"/>
          <w:color w:val="auto"/>
          <w:spacing w:val="20"/>
          <w:kern w:val="2"/>
          <w:sz w:val="72"/>
          <w:szCs w:val="72"/>
          <w:lang w:val="en-US" w:eastAsia="zh-CN" w:bidi="ar-SA"/>
        </w:rPr>
        <w:t>磋 商 文 件</w:t>
      </w:r>
    </w:p>
    <w:p w14:paraId="6EBEB619">
      <w:pPr>
        <w:pStyle w:val="12"/>
        <w:spacing w:line="720" w:lineRule="auto"/>
        <w:jc w:val="both"/>
        <w:rPr>
          <w:rFonts w:hint="default" w:ascii="黑体" w:hAnsi="黑体" w:eastAsia="黑体"/>
          <w:b/>
          <w:bCs/>
          <w:color w:val="auto"/>
          <w:sz w:val="32"/>
          <w:szCs w:val="32"/>
          <w:highlight w:val="none"/>
          <w:lang w:val="en-US" w:eastAsia="zh-CN"/>
        </w:rPr>
      </w:pPr>
      <w:r>
        <w:rPr>
          <w:rFonts w:hint="eastAsia" w:ascii="黑体" w:hAnsi="黑体" w:eastAsia="黑体"/>
          <w:b/>
          <w:bCs/>
          <w:color w:val="auto"/>
          <w:sz w:val="32"/>
          <w:szCs w:val="32"/>
          <w:highlight w:val="none"/>
          <w:lang w:val="en-US" w:eastAsia="zh-CN"/>
        </w:rPr>
        <w:t xml:space="preserve"> </w:t>
      </w:r>
    </w:p>
    <w:p w14:paraId="274F7268">
      <w:pPr>
        <w:pStyle w:val="12"/>
        <w:spacing w:line="720" w:lineRule="auto"/>
        <w:ind w:firstLine="1285" w:firstLineChars="400"/>
        <w:jc w:val="both"/>
        <w:rPr>
          <w:rFonts w:hint="eastAsia" w:ascii="黑体" w:hAnsi="黑体" w:eastAsia="黑体"/>
          <w:b/>
          <w:bCs/>
          <w:color w:val="auto"/>
          <w:sz w:val="32"/>
          <w:szCs w:val="32"/>
          <w:highlight w:val="none"/>
          <w:u w:val="none"/>
          <w:lang w:val="en-US" w:eastAsia="zh-CN"/>
        </w:rPr>
      </w:pPr>
      <w:bookmarkStart w:id="34" w:name="_GoBack"/>
      <w:bookmarkEnd w:id="34"/>
    </w:p>
    <w:p w14:paraId="6824938F">
      <w:pPr>
        <w:pStyle w:val="12"/>
        <w:spacing w:line="720" w:lineRule="auto"/>
        <w:ind w:firstLine="1285" w:firstLineChars="400"/>
        <w:jc w:val="both"/>
        <w:rPr>
          <w:rFonts w:hint="default" w:ascii="黑体" w:hAnsi="黑体" w:eastAsia="黑体"/>
          <w:b/>
          <w:bCs/>
          <w:color w:val="auto"/>
          <w:sz w:val="32"/>
          <w:szCs w:val="32"/>
          <w:highlight w:val="none"/>
          <w:u w:val="single"/>
          <w:lang w:val="en-US" w:eastAsia="zh-CN"/>
        </w:rPr>
      </w:pPr>
      <w:r>
        <w:rPr>
          <w:rFonts w:hint="eastAsia" w:ascii="黑体" w:hAnsi="黑体" w:eastAsia="黑体"/>
          <w:b/>
          <w:bCs/>
          <w:color w:val="auto"/>
          <w:sz w:val="32"/>
          <w:szCs w:val="32"/>
          <w:highlight w:val="none"/>
          <w:u w:val="none"/>
          <w:lang w:val="en-US" w:eastAsia="zh-CN"/>
        </w:rPr>
        <w:t>采购单位：</w:t>
      </w:r>
      <w:r>
        <w:rPr>
          <w:rFonts w:hint="eastAsia" w:ascii="黑体" w:hAnsi="黑体" w:eastAsia="黑体"/>
          <w:b/>
          <w:bCs/>
          <w:color w:val="auto"/>
          <w:sz w:val="32"/>
          <w:szCs w:val="32"/>
          <w:highlight w:val="none"/>
          <w:u w:val="single"/>
          <w:lang w:val="en-US" w:eastAsia="zh-CN"/>
        </w:rPr>
        <w:t xml:space="preserve">        贵州健康职业学院      </w:t>
      </w:r>
    </w:p>
    <w:p w14:paraId="66A68699">
      <w:pPr>
        <w:pStyle w:val="12"/>
        <w:spacing w:line="720" w:lineRule="auto"/>
        <w:ind w:firstLine="1285" w:firstLineChars="400"/>
        <w:jc w:val="both"/>
        <w:rPr>
          <w:rFonts w:hint="default" w:ascii="黑体" w:hAnsi="黑体" w:eastAsia="黑体"/>
          <w:b/>
          <w:bCs/>
          <w:color w:val="auto"/>
          <w:sz w:val="32"/>
          <w:szCs w:val="32"/>
          <w:highlight w:val="none"/>
          <w:u w:val="single"/>
          <w:lang w:val="en-US" w:eastAsia="zh-CN"/>
        </w:rPr>
      </w:pPr>
      <w:r>
        <w:rPr>
          <w:rFonts w:hint="eastAsia" w:ascii="黑体" w:hAnsi="黑体" w:eastAsia="黑体"/>
          <w:b/>
          <w:bCs/>
          <w:color w:val="auto"/>
          <w:sz w:val="32"/>
          <w:szCs w:val="32"/>
          <w:highlight w:val="none"/>
          <w:lang w:eastAsia="zh-CN"/>
        </w:rPr>
        <w:t>项目</w:t>
      </w:r>
      <w:r>
        <w:rPr>
          <w:rFonts w:hint="eastAsia" w:ascii="黑体" w:hAnsi="黑体" w:eastAsia="黑体"/>
          <w:b/>
          <w:bCs/>
          <w:color w:val="auto"/>
          <w:sz w:val="32"/>
          <w:szCs w:val="32"/>
          <w:highlight w:val="none"/>
          <w:u w:val="none"/>
          <w:lang w:eastAsia="zh-CN"/>
        </w:rPr>
        <w:t>编号：</w:t>
      </w:r>
      <w:r>
        <w:rPr>
          <w:rFonts w:hint="eastAsia" w:ascii="黑体" w:hAnsi="黑体" w:eastAsia="黑体"/>
          <w:b/>
          <w:bCs/>
          <w:color w:val="auto"/>
          <w:sz w:val="32"/>
          <w:szCs w:val="32"/>
          <w:highlight w:val="none"/>
          <w:u w:val="single"/>
          <w:lang w:val="en-US" w:eastAsia="zh-CN"/>
        </w:rPr>
        <w:t xml:space="preserve">        ZSJC-2025-000012      </w:t>
      </w:r>
    </w:p>
    <w:p w14:paraId="4801A3D8">
      <w:pPr>
        <w:pStyle w:val="12"/>
        <w:spacing w:line="720" w:lineRule="auto"/>
        <w:ind w:firstLine="1285" w:firstLineChars="400"/>
        <w:jc w:val="both"/>
        <w:rPr>
          <w:rFonts w:hint="eastAsia" w:ascii="黑体" w:hAnsi="黑体" w:eastAsia="黑体"/>
          <w:b/>
          <w:bCs/>
          <w:color w:val="auto"/>
          <w:sz w:val="32"/>
          <w:szCs w:val="32"/>
          <w:highlight w:val="none"/>
          <w:u w:val="single"/>
          <w:lang w:val="en-US" w:eastAsia="zh-CN"/>
        </w:rPr>
      </w:pPr>
      <w:r>
        <w:rPr>
          <w:rFonts w:hint="eastAsia" w:ascii="黑体" w:hAnsi="黑体" w:eastAsia="黑体"/>
          <w:b/>
          <w:bCs/>
          <w:color w:val="auto"/>
          <w:sz w:val="32"/>
          <w:szCs w:val="32"/>
          <w:highlight w:val="none"/>
          <w:lang w:eastAsia="zh-CN"/>
        </w:rPr>
        <w:t>项目</w:t>
      </w:r>
      <w:r>
        <w:rPr>
          <w:rFonts w:hint="eastAsia" w:ascii="黑体" w:hAnsi="黑体" w:eastAsia="黑体"/>
          <w:b/>
          <w:bCs/>
          <w:color w:val="auto"/>
          <w:sz w:val="32"/>
          <w:szCs w:val="32"/>
          <w:highlight w:val="none"/>
          <w:u w:val="none"/>
          <w:lang w:eastAsia="zh-CN"/>
        </w:rPr>
        <w:t>类别：</w:t>
      </w:r>
      <w:r>
        <w:rPr>
          <w:rFonts w:hint="eastAsia" w:ascii="黑体" w:hAnsi="黑体" w:eastAsia="黑体"/>
          <w:b/>
          <w:bCs/>
          <w:color w:val="auto"/>
          <w:sz w:val="32"/>
          <w:szCs w:val="32"/>
          <w:highlight w:val="none"/>
          <w:u w:val="single"/>
          <w:lang w:val="en-US" w:eastAsia="zh-CN"/>
        </w:rPr>
        <w:t xml:space="preserve">           服务类             </w:t>
      </w:r>
    </w:p>
    <w:p w14:paraId="403C744B">
      <w:pPr>
        <w:pStyle w:val="12"/>
        <w:spacing w:line="720" w:lineRule="auto"/>
        <w:ind w:firstLine="1285" w:firstLineChars="400"/>
        <w:jc w:val="both"/>
        <w:rPr>
          <w:rFonts w:hint="default" w:ascii="黑体" w:hAnsi="黑体" w:eastAsia="黑体"/>
          <w:b/>
          <w:bCs/>
          <w:color w:val="auto"/>
          <w:sz w:val="32"/>
          <w:szCs w:val="32"/>
          <w:highlight w:val="none"/>
          <w:u w:val="single"/>
          <w:lang w:val="en-US" w:eastAsia="zh-CN"/>
        </w:rPr>
      </w:pPr>
      <w:r>
        <w:rPr>
          <w:rFonts w:hint="eastAsia" w:ascii="黑体" w:hAnsi="黑体" w:eastAsia="黑体"/>
          <w:b/>
          <w:bCs/>
          <w:color w:val="auto"/>
          <w:sz w:val="32"/>
          <w:szCs w:val="32"/>
          <w:highlight w:val="none"/>
          <w:u w:val="none"/>
          <w:lang w:val="en-US" w:eastAsia="zh-CN"/>
        </w:rPr>
        <w:t>采购方式：</w:t>
      </w:r>
      <w:r>
        <w:rPr>
          <w:rFonts w:hint="eastAsia" w:ascii="黑体" w:hAnsi="黑体" w:eastAsia="黑体"/>
          <w:b/>
          <w:bCs/>
          <w:color w:val="auto"/>
          <w:sz w:val="32"/>
          <w:szCs w:val="32"/>
          <w:highlight w:val="none"/>
          <w:u w:val="single"/>
          <w:lang w:val="en-US" w:eastAsia="zh-CN"/>
        </w:rPr>
        <w:t xml:space="preserve">         竞争性磋商           </w:t>
      </w:r>
    </w:p>
    <w:p w14:paraId="03EAB206">
      <w:pPr>
        <w:pStyle w:val="12"/>
        <w:spacing w:line="720" w:lineRule="auto"/>
        <w:ind w:firstLine="1285" w:firstLineChars="400"/>
        <w:jc w:val="both"/>
        <w:rPr>
          <w:rFonts w:hint="eastAsia" w:ascii="黑体" w:hAnsi="黑体" w:eastAsia="黑体"/>
          <w:b/>
          <w:bCs/>
          <w:color w:val="auto"/>
          <w:sz w:val="32"/>
          <w:szCs w:val="32"/>
          <w:highlight w:val="none"/>
          <w:u w:val="none"/>
          <w:lang w:val="en-US" w:eastAsia="zh-CN"/>
        </w:rPr>
      </w:pPr>
      <w:r>
        <w:rPr>
          <w:rFonts w:hint="eastAsia" w:ascii="黑体" w:hAnsi="黑体" w:eastAsia="黑体"/>
          <w:b/>
          <w:bCs/>
          <w:color w:val="auto"/>
          <w:sz w:val="32"/>
          <w:szCs w:val="32"/>
          <w:highlight w:val="none"/>
          <w:u w:val="none"/>
          <w:lang w:val="en-US" w:eastAsia="zh-CN"/>
        </w:rPr>
        <w:t>代理公司：</w:t>
      </w:r>
      <w:r>
        <w:rPr>
          <w:rFonts w:hint="eastAsia" w:ascii="黑体" w:hAnsi="黑体" w:eastAsia="黑体"/>
          <w:b/>
          <w:bCs/>
          <w:color w:val="auto"/>
          <w:sz w:val="32"/>
          <w:szCs w:val="32"/>
          <w:highlight w:val="none"/>
          <w:u w:val="single"/>
          <w:lang w:val="en-US" w:eastAsia="zh-CN"/>
        </w:rPr>
        <w:t xml:space="preserve"> 中盛精诚工程项目管理有限公司 </w:t>
      </w:r>
    </w:p>
    <w:p w14:paraId="43C17C1E">
      <w:pPr>
        <w:keepNext w:val="0"/>
        <w:keepLines w:val="0"/>
        <w:pageBreakBefore w:val="0"/>
        <w:widowControl w:val="0"/>
        <w:tabs>
          <w:tab w:val="left" w:pos="1103"/>
        </w:tabs>
        <w:kinsoku/>
        <w:overflowPunct/>
        <w:bidi w:val="0"/>
        <w:adjustRightInd/>
        <w:spacing w:before="0" w:after="0" w:line="720" w:lineRule="auto"/>
        <w:ind w:left="0" w:leftChars="0" w:right="0" w:rightChars="0" w:firstLine="0"/>
        <w:jc w:val="center"/>
        <w:textAlignment w:val="auto"/>
        <w:rPr>
          <w:b/>
          <w:sz w:val="44"/>
        </w:rPr>
        <w:sectPr>
          <w:footerReference r:id="rId5" w:type="default"/>
          <w:pgSz w:w="11910" w:h="16840"/>
          <w:pgMar w:top="1417" w:right="856" w:bottom="1134" w:left="1134" w:header="0" w:footer="618" w:gutter="0"/>
          <w:pgNumType w:start="1"/>
          <w:cols w:space="0" w:num="1"/>
          <w:rtlGutter w:val="0"/>
          <w:docGrid w:linePitch="0" w:charSpace="0"/>
        </w:sectPr>
      </w:pPr>
    </w:p>
    <w:p w14:paraId="6B8179AF">
      <w:pPr>
        <w:keepNext w:val="0"/>
        <w:keepLines w:val="0"/>
        <w:pageBreakBefore w:val="0"/>
        <w:widowControl w:val="0"/>
        <w:tabs>
          <w:tab w:val="left" w:pos="1103"/>
        </w:tabs>
        <w:kinsoku/>
        <w:overflowPunct/>
        <w:bidi w:val="0"/>
        <w:adjustRightInd/>
        <w:spacing w:before="0" w:after="0" w:line="720" w:lineRule="auto"/>
        <w:ind w:left="0" w:leftChars="0" w:right="0" w:rightChars="0" w:firstLine="0"/>
        <w:jc w:val="center"/>
        <w:textAlignment w:val="auto"/>
        <w:rPr>
          <w:b/>
          <w:sz w:val="44"/>
        </w:rPr>
      </w:pPr>
      <w:r>
        <w:rPr>
          <w:b/>
          <w:sz w:val="44"/>
        </w:rPr>
        <w:t>目</w:t>
      </w:r>
      <w:r>
        <w:rPr>
          <w:b/>
          <w:sz w:val="44"/>
        </w:rPr>
        <w:tab/>
      </w:r>
      <w:r>
        <w:rPr>
          <w:b/>
          <w:sz w:val="44"/>
        </w:rPr>
        <w:t>录</w:t>
      </w:r>
    </w:p>
    <w:p w14:paraId="55BE2E31">
      <w:pPr>
        <w:pStyle w:val="2"/>
        <w:keepNext w:val="0"/>
        <w:keepLines w:val="0"/>
        <w:pageBreakBefore w:val="0"/>
        <w:widowControl w:val="0"/>
        <w:tabs>
          <w:tab w:val="left" w:pos="1283"/>
        </w:tabs>
        <w:kinsoku/>
        <w:wordWrap/>
        <w:overflowPunct/>
        <w:topLinePunct w:val="0"/>
        <w:autoSpaceDE w:val="0"/>
        <w:autoSpaceDN w:val="0"/>
        <w:bidi w:val="0"/>
        <w:adjustRightInd/>
        <w:snapToGrid/>
        <w:spacing w:before="0" w:after="0" w:line="720" w:lineRule="auto"/>
        <w:ind w:left="0" w:leftChars="0" w:right="0" w:rightChars="0" w:firstLine="640" w:firstLineChars="200"/>
        <w:jc w:val="left"/>
        <w:textAlignment w:val="auto"/>
        <w:rPr>
          <w:rFonts w:hint="eastAsia"/>
          <w:b w:val="0"/>
          <w:bCs w:val="0"/>
          <w:color w:val="auto"/>
          <w:sz w:val="32"/>
          <w:szCs w:val="32"/>
        </w:rPr>
      </w:pPr>
      <w:r>
        <w:rPr>
          <w:rFonts w:hint="eastAsia"/>
          <w:b w:val="0"/>
          <w:bCs w:val="0"/>
          <w:color w:val="auto"/>
          <w:sz w:val="32"/>
          <w:szCs w:val="32"/>
        </w:rPr>
        <w:t xml:space="preserve">第一章 </w:t>
      </w:r>
      <w:r>
        <w:rPr>
          <w:rFonts w:hint="eastAsia"/>
          <w:b w:val="0"/>
          <w:bCs w:val="0"/>
          <w:color w:val="auto"/>
          <w:sz w:val="32"/>
          <w:szCs w:val="32"/>
          <w:lang w:eastAsia="zh-CN"/>
        </w:rPr>
        <w:t>磋商</w:t>
      </w:r>
      <w:r>
        <w:rPr>
          <w:rFonts w:hint="eastAsia"/>
          <w:b w:val="0"/>
          <w:bCs w:val="0"/>
          <w:color w:val="auto"/>
          <w:sz w:val="32"/>
          <w:szCs w:val="32"/>
        </w:rPr>
        <w:t>公告</w:t>
      </w:r>
      <w:r>
        <w:rPr>
          <w:rFonts w:hint="eastAsia"/>
          <w:b w:val="0"/>
          <w:bCs w:val="0"/>
          <w:color w:val="auto"/>
          <w:sz w:val="32"/>
          <w:szCs w:val="32"/>
          <w:lang w:val="en-US" w:eastAsia="zh-CN"/>
        </w:rPr>
        <w:t>...................................</w:t>
      </w:r>
      <w:r>
        <w:rPr>
          <w:rFonts w:hint="eastAsia"/>
          <w:b w:val="0"/>
          <w:bCs w:val="0"/>
          <w:color w:val="auto"/>
          <w:sz w:val="32"/>
          <w:szCs w:val="32"/>
        </w:rPr>
        <w:t>1</w:t>
      </w:r>
    </w:p>
    <w:p w14:paraId="11B501B3">
      <w:pPr>
        <w:pStyle w:val="2"/>
        <w:keepNext w:val="0"/>
        <w:keepLines w:val="0"/>
        <w:pageBreakBefore w:val="0"/>
        <w:widowControl w:val="0"/>
        <w:tabs>
          <w:tab w:val="left" w:pos="1283"/>
        </w:tabs>
        <w:kinsoku/>
        <w:wordWrap/>
        <w:overflowPunct/>
        <w:topLinePunct w:val="0"/>
        <w:autoSpaceDE w:val="0"/>
        <w:autoSpaceDN w:val="0"/>
        <w:bidi w:val="0"/>
        <w:adjustRightInd/>
        <w:snapToGrid/>
        <w:spacing w:before="0" w:after="0" w:line="720" w:lineRule="auto"/>
        <w:ind w:left="0" w:leftChars="0" w:right="0" w:rightChars="0" w:firstLine="640" w:firstLineChars="200"/>
        <w:jc w:val="left"/>
        <w:textAlignment w:val="auto"/>
        <w:rPr>
          <w:rFonts w:hint="eastAsia"/>
          <w:b w:val="0"/>
          <w:bCs w:val="0"/>
          <w:color w:val="auto"/>
          <w:sz w:val="32"/>
          <w:szCs w:val="32"/>
          <w:lang w:val="en-US" w:eastAsia="zh-CN"/>
        </w:rPr>
      </w:pPr>
      <w:r>
        <w:rPr>
          <w:rFonts w:hint="eastAsia"/>
          <w:b w:val="0"/>
          <w:bCs w:val="0"/>
          <w:color w:val="auto"/>
          <w:sz w:val="32"/>
          <w:szCs w:val="32"/>
        </w:rPr>
        <w:t xml:space="preserve">第二章 </w:t>
      </w:r>
      <w:r>
        <w:rPr>
          <w:rFonts w:hint="eastAsia"/>
          <w:b w:val="0"/>
          <w:bCs w:val="0"/>
          <w:color w:val="auto"/>
          <w:sz w:val="32"/>
          <w:szCs w:val="32"/>
          <w:lang w:eastAsia="zh-CN"/>
        </w:rPr>
        <w:t>投标供应商</w:t>
      </w:r>
      <w:r>
        <w:rPr>
          <w:rFonts w:hint="eastAsia"/>
          <w:b w:val="0"/>
          <w:bCs w:val="0"/>
          <w:color w:val="auto"/>
          <w:sz w:val="32"/>
          <w:szCs w:val="32"/>
        </w:rPr>
        <w:t>须知</w:t>
      </w:r>
      <w:r>
        <w:rPr>
          <w:rFonts w:hint="eastAsia"/>
          <w:b w:val="0"/>
          <w:bCs w:val="0"/>
          <w:color w:val="auto"/>
          <w:sz w:val="32"/>
          <w:szCs w:val="32"/>
          <w:lang w:val="en-US" w:eastAsia="zh-CN"/>
        </w:rPr>
        <w:t>.............................4</w:t>
      </w:r>
    </w:p>
    <w:p w14:paraId="6AB35012">
      <w:pPr>
        <w:pStyle w:val="2"/>
        <w:keepNext w:val="0"/>
        <w:keepLines w:val="0"/>
        <w:pageBreakBefore w:val="0"/>
        <w:widowControl w:val="0"/>
        <w:tabs>
          <w:tab w:val="left" w:pos="1283"/>
        </w:tabs>
        <w:kinsoku/>
        <w:wordWrap/>
        <w:overflowPunct/>
        <w:topLinePunct w:val="0"/>
        <w:autoSpaceDE w:val="0"/>
        <w:autoSpaceDN w:val="0"/>
        <w:bidi w:val="0"/>
        <w:adjustRightInd/>
        <w:snapToGrid/>
        <w:spacing w:before="0" w:after="0" w:line="720" w:lineRule="auto"/>
        <w:ind w:left="0" w:leftChars="0" w:right="0" w:rightChars="0" w:firstLine="640" w:firstLineChars="200"/>
        <w:jc w:val="left"/>
        <w:textAlignment w:val="auto"/>
        <w:rPr>
          <w:rFonts w:hint="eastAsia" w:eastAsia="宋体"/>
          <w:b w:val="0"/>
          <w:bCs w:val="0"/>
          <w:color w:val="auto"/>
          <w:sz w:val="32"/>
          <w:szCs w:val="32"/>
          <w:lang w:val="en-US" w:eastAsia="zh-CN"/>
        </w:rPr>
      </w:pPr>
      <w:r>
        <w:rPr>
          <w:rFonts w:hint="eastAsia"/>
          <w:b w:val="0"/>
          <w:bCs w:val="0"/>
          <w:color w:val="auto"/>
          <w:sz w:val="32"/>
          <w:szCs w:val="32"/>
        </w:rPr>
        <w:t>第三章 评标办法及评分标准</w:t>
      </w:r>
      <w:r>
        <w:rPr>
          <w:rFonts w:hint="eastAsia"/>
          <w:b w:val="0"/>
          <w:bCs w:val="0"/>
          <w:color w:val="auto"/>
          <w:sz w:val="32"/>
          <w:szCs w:val="32"/>
          <w:lang w:val="en-US" w:eastAsia="zh-CN"/>
        </w:rPr>
        <w:t>........................</w:t>
      </w:r>
      <w:r>
        <w:rPr>
          <w:rFonts w:hint="eastAsia"/>
          <w:b w:val="0"/>
          <w:bCs w:val="0"/>
          <w:color w:val="auto"/>
          <w:sz w:val="32"/>
          <w:szCs w:val="32"/>
        </w:rPr>
        <w:t>2</w:t>
      </w:r>
      <w:r>
        <w:rPr>
          <w:rFonts w:hint="eastAsia"/>
          <w:b w:val="0"/>
          <w:bCs w:val="0"/>
          <w:color w:val="auto"/>
          <w:sz w:val="32"/>
          <w:szCs w:val="32"/>
          <w:lang w:val="en-US" w:eastAsia="zh-CN"/>
        </w:rPr>
        <w:t>0</w:t>
      </w:r>
    </w:p>
    <w:p w14:paraId="235AC652">
      <w:pPr>
        <w:pStyle w:val="2"/>
        <w:keepNext w:val="0"/>
        <w:keepLines w:val="0"/>
        <w:pageBreakBefore w:val="0"/>
        <w:widowControl w:val="0"/>
        <w:tabs>
          <w:tab w:val="left" w:pos="1283"/>
        </w:tabs>
        <w:kinsoku/>
        <w:wordWrap/>
        <w:overflowPunct/>
        <w:topLinePunct w:val="0"/>
        <w:autoSpaceDE w:val="0"/>
        <w:autoSpaceDN w:val="0"/>
        <w:bidi w:val="0"/>
        <w:adjustRightInd/>
        <w:snapToGrid/>
        <w:spacing w:before="0" w:after="0" w:line="720" w:lineRule="auto"/>
        <w:ind w:left="0" w:leftChars="0" w:right="0" w:rightChars="0" w:firstLine="640" w:firstLineChars="200"/>
        <w:jc w:val="left"/>
        <w:textAlignment w:val="auto"/>
        <w:rPr>
          <w:rFonts w:hint="eastAsia"/>
          <w:b w:val="0"/>
          <w:bCs w:val="0"/>
          <w:color w:val="auto"/>
          <w:sz w:val="32"/>
          <w:szCs w:val="32"/>
          <w:lang w:val="en-US" w:eastAsia="zh-CN"/>
        </w:rPr>
      </w:pPr>
      <w:r>
        <w:rPr>
          <w:rFonts w:hint="eastAsia"/>
          <w:b w:val="0"/>
          <w:bCs w:val="0"/>
          <w:color w:val="auto"/>
          <w:sz w:val="32"/>
          <w:szCs w:val="32"/>
        </w:rPr>
        <w:t xml:space="preserve">第四章 </w:t>
      </w:r>
      <w:r>
        <w:rPr>
          <w:rFonts w:hint="eastAsia"/>
          <w:b w:val="0"/>
          <w:bCs w:val="0"/>
          <w:color w:val="auto"/>
          <w:sz w:val="32"/>
          <w:szCs w:val="32"/>
          <w:lang w:eastAsia="zh-CN"/>
        </w:rPr>
        <w:t>采购需求</w:t>
      </w:r>
      <w:r>
        <w:rPr>
          <w:rFonts w:hint="eastAsia"/>
          <w:b w:val="0"/>
          <w:bCs w:val="0"/>
          <w:color w:val="auto"/>
          <w:sz w:val="32"/>
          <w:szCs w:val="32"/>
          <w:lang w:val="en-US" w:eastAsia="zh-CN"/>
        </w:rPr>
        <w:t>..................................</w:t>
      </w:r>
      <w:r>
        <w:rPr>
          <w:rFonts w:hint="eastAsia"/>
          <w:b w:val="0"/>
          <w:bCs w:val="0"/>
          <w:color w:val="auto"/>
          <w:sz w:val="32"/>
          <w:szCs w:val="32"/>
        </w:rPr>
        <w:t>3</w:t>
      </w:r>
      <w:r>
        <w:rPr>
          <w:rFonts w:hint="eastAsia"/>
          <w:b w:val="0"/>
          <w:bCs w:val="0"/>
          <w:color w:val="auto"/>
          <w:sz w:val="32"/>
          <w:szCs w:val="32"/>
          <w:lang w:val="en-US" w:eastAsia="zh-CN"/>
        </w:rPr>
        <w:t>0</w:t>
      </w:r>
    </w:p>
    <w:p w14:paraId="190A4949">
      <w:pPr>
        <w:pStyle w:val="2"/>
        <w:keepNext w:val="0"/>
        <w:keepLines w:val="0"/>
        <w:pageBreakBefore w:val="0"/>
        <w:widowControl w:val="0"/>
        <w:tabs>
          <w:tab w:val="left" w:pos="1283"/>
        </w:tabs>
        <w:kinsoku/>
        <w:wordWrap/>
        <w:overflowPunct/>
        <w:topLinePunct w:val="0"/>
        <w:autoSpaceDE w:val="0"/>
        <w:autoSpaceDN w:val="0"/>
        <w:bidi w:val="0"/>
        <w:adjustRightInd/>
        <w:snapToGrid/>
        <w:spacing w:before="0" w:after="0" w:line="720" w:lineRule="auto"/>
        <w:ind w:left="0" w:leftChars="0" w:right="0" w:rightChars="0" w:firstLine="640" w:firstLineChars="200"/>
        <w:jc w:val="left"/>
        <w:textAlignment w:val="auto"/>
        <w:rPr>
          <w:rFonts w:hint="default" w:eastAsia="宋体"/>
          <w:b w:val="0"/>
          <w:bCs w:val="0"/>
          <w:color w:val="auto"/>
          <w:sz w:val="32"/>
          <w:szCs w:val="32"/>
          <w:lang w:val="en-US" w:eastAsia="zh-CN"/>
        </w:rPr>
      </w:pPr>
      <w:r>
        <w:rPr>
          <w:rFonts w:hint="eastAsia"/>
          <w:b w:val="0"/>
          <w:bCs w:val="0"/>
          <w:color w:val="auto"/>
          <w:sz w:val="32"/>
          <w:szCs w:val="32"/>
        </w:rPr>
        <w:t>第五章 合同</w:t>
      </w:r>
      <w:r>
        <w:rPr>
          <w:rFonts w:hint="eastAsia"/>
          <w:b w:val="0"/>
          <w:bCs w:val="0"/>
          <w:color w:val="auto"/>
          <w:sz w:val="32"/>
          <w:szCs w:val="32"/>
          <w:lang w:val="en-US" w:eastAsia="zh-CN"/>
        </w:rPr>
        <w:t>......................................43</w:t>
      </w:r>
    </w:p>
    <w:p w14:paraId="65C96752">
      <w:pPr>
        <w:pStyle w:val="2"/>
        <w:keepNext w:val="0"/>
        <w:keepLines w:val="0"/>
        <w:pageBreakBefore w:val="0"/>
        <w:widowControl w:val="0"/>
        <w:tabs>
          <w:tab w:val="left" w:pos="1283"/>
        </w:tabs>
        <w:kinsoku/>
        <w:wordWrap/>
        <w:overflowPunct/>
        <w:topLinePunct w:val="0"/>
        <w:autoSpaceDE w:val="0"/>
        <w:autoSpaceDN w:val="0"/>
        <w:bidi w:val="0"/>
        <w:adjustRightInd/>
        <w:snapToGrid/>
        <w:spacing w:before="0" w:after="0" w:line="720" w:lineRule="auto"/>
        <w:ind w:left="0" w:leftChars="0" w:right="0" w:rightChars="0" w:firstLine="640" w:firstLineChars="200"/>
        <w:jc w:val="left"/>
        <w:textAlignment w:val="auto"/>
        <w:rPr>
          <w:b w:val="0"/>
          <w:bCs w:val="0"/>
          <w:color w:val="auto"/>
          <w:sz w:val="32"/>
          <w:szCs w:val="32"/>
        </w:rPr>
        <w:sectPr>
          <w:pgSz w:w="11910" w:h="16840"/>
          <w:pgMar w:top="1417" w:right="856" w:bottom="1134" w:left="1134" w:header="0" w:footer="618" w:gutter="0"/>
          <w:pgNumType w:start="1"/>
          <w:cols w:space="0" w:num="1"/>
          <w:rtlGutter w:val="0"/>
          <w:docGrid w:linePitch="0" w:charSpace="0"/>
        </w:sectPr>
      </w:pPr>
      <w:r>
        <w:rPr>
          <w:rFonts w:hint="eastAsia"/>
          <w:b w:val="0"/>
          <w:bCs w:val="0"/>
          <w:color w:val="auto"/>
          <w:sz w:val="32"/>
          <w:szCs w:val="32"/>
        </w:rPr>
        <w:t>第六章 投标文件格式</w:t>
      </w:r>
      <w:r>
        <w:rPr>
          <w:rFonts w:hint="eastAsia"/>
          <w:b w:val="0"/>
          <w:bCs w:val="0"/>
          <w:color w:val="auto"/>
          <w:sz w:val="32"/>
          <w:szCs w:val="32"/>
          <w:lang w:val="en-US" w:eastAsia="zh-CN"/>
        </w:rPr>
        <w:t>..............................44</w:t>
      </w:r>
      <w:r>
        <w:rPr>
          <w:rFonts w:hint="eastAsia"/>
          <w:b w:val="0"/>
          <w:bCs w:val="0"/>
          <w:color w:val="auto"/>
          <w:sz w:val="32"/>
          <w:szCs w:val="32"/>
        </w:rPr>
        <w:t xml:space="preserve">                            </w:t>
      </w:r>
    </w:p>
    <w:p w14:paraId="6B7DFAC5">
      <w:pPr>
        <w:pStyle w:val="2"/>
        <w:keepNext w:val="0"/>
        <w:keepLines w:val="0"/>
        <w:pageBreakBefore w:val="0"/>
        <w:widowControl w:val="0"/>
        <w:tabs>
          <w:tab w:val="left" w:pos="1283"/>
        </w:tabs>
        <w:kinsoku/>
        <w:overflowPunct/>
        <w:bidi w:val="0"/>
        <w:adjustRightInd/>
        <w:snapToGrid/>
        <w:spacing w:before="0" w:after="0" w:line="560" w:lineRule="exact"/>
        <w:ind w:left="0" w:leftChars="0" w:right="0" w:rightChars="0" w:firstLine="0" w:firstLineChars="0"/>
        <w:jc w:val="center"/>
        <w:textAlignment w:val="auto"/>
        <w:rPr>
          <w:b/>
          <w:color w:val="auto"/>
          <w:sz w:val="44"/>
          <w:szCs w:val="44"/>
        </w:rPr>
      </w:pPr>
      <w:r>
        <w:rPr>
          <w:color w:val="auto"/>
          <w:sz w:val="44"/>
          <w:szCs w:val="44"/>
        </w:rPr>
        <w:t>第一章</w:t>
      </w:r>
      <w:r>
        <w:rPr>
          <w:color w:val="auto"/>
          <w:sz w:val="44"/>
          <w:szCs w:val="44"/>
        </w:rPr>
        <w:tab/>
      </w:r>
      <w:bookmarkStart w:id="0" w:name="第一章 招标公告"/>
      <w:bookmarkEnd w:id="0"/>
      <w:r>
        <w:rPr>
          <w:rFonts w:hint="eastAsia"/>
          <w:color w:val="auto"/>
          <w:sz w:val="44"/>
          <w:szCs w:val="44"/>
          <w:lang w:eastAsia="zh-CN"/>
        </w:rPr>
        <w:t>磋商</w:t>
      </w:r>
      <w:r>
        <w:rPr>
          <w:color w:val="auto"/>
          <w:sz w:val="44"/>
          <w:szCs w:val="44"/>
        </w:rPr>
        <w:t>公告</w:t>
      </w:r>
    </w:p>
    <w:p w14:paraId="59E8B55E">
      <w:pPr>
        <w:pStyle w:val="5"/>
        <w:keepNext w:val="0"/>
        <w:keepLines w:val="0"/>
        <w:pageBreakBefore w:val="0"/>
        <w:widowControl w:val="0"/>
        <w:kinsoku/>
        <w:overflowPunct/>
        <w:bidi w:val="0"/>
        <w:adjustRightInd/>
        <w:snapToGrid/>
        <w:spacing w:before="0" w:after="0" w:line="560" w:lineRule="exact"/>
        <w:ind w:left="0" w:leftChars="0" w:right="0" w:rightChars="0" w:firstLine="0" w:firstLineChars="0"/>
        <w:jc w:val="center"/>
        <w:textAlignment w:val="auto"/>
        <w:rPr>
          <w:rFonts w:hint="eastAsia"/>
          <w:color w:val="auto"/>
          <w:sz w:val="30"/>
          <w:szCs w:val="30"/>
          <w:lang w:eastAsia="zh-CN"/>
        </w:rPr>
      </w:pPr>
      <w:r>
        <w:rPr>
          <w:rFonts w:hint="eastAsia"/>
          <w:color w:val="auto"/>
          <w:sz w:val="30"/>
          <w:szCs w:val="30"/>
          <w:lang w:eastAsia="zh-CN"/>
        </w:rPr>
        <w:t>贵州健康职业学院专业教学资源库平台项目建设</w:t>
      </w:r>
    </w:p>
    <w:p w14:paraId="57C23A5B">
      <w:pPr>
        <w:pStyle w:val="5"/>
        <w:keepNext w:val="0"/>
        <w:keepLines w:val="0"/>
        <w:pageBreakBefore w:val="0"/>
        <w:widowControl w:val="0"/>
        <w:kinsoku/>
        <w:overflowPunct/>
        <w:bidi w:val="0"/>
        <w:adjustRightInd/>
        <w:snapToGrid/>
        <w:spacing w:before="0" w:after="0" w:line="560" w:lineRule="exact"/>
        <w:ind w:left="0" w:leftChars="0" w:right="0" w:rightChars="0" w:firstLine="0" w:firstLineChars="0"/>
        <w:jc w:val="center"/>
        <w:textAlignment w:val="auto"/>
        <w:rPr>
          <w:b/>
          <w:color w:val="auto"/>
          <w:sz w:val="30"/>
          <w:szCs w:val="30"/>
        </w:rPr>
      </w:pPr>
      <w:r>
        <w:rPr>
          <w:rFonts w:hint="eastAsia"/>
          <w:color w:val="auto"/>
          <w:sz w:val="30"/>
          <w:szCs w:val="30"/>
          <w:lang w:eastAsia="zh-CN"/>
        </w:rPr>
        <w:t>磋商</w:t>
      </w:r>
      <w:r>
        <w:rPr>
          <w:color w:val="auto"/>
          <w:sz w:val="30"/>
          <w:szCs w:val="30"/>
        </w:rPr>
        <w:t>公告</w:t>
      </w:r>
    </w:p>
    <w:p w14:paraId="185B60BD">
      <w:pPr>
        <w:pStyle w:val="10"/>
        <w:keepNext w:val="0"/>
        <w:keepLines w:val="0"/>
        <w:pageBreakBefore w:val="0"/>
        <w:widowControl w:val="0"/>
        <w:kinsoku/>
        <w:overflowPunct/>
        <w:bidi w:val="0"/>
        <w:adjustRightInd/>
        <w:snapToGrid/>
        <w:spacing w:before="0" w:after="0" w:line="560" w:lineRule="exact"/>
        <w:ind w:left="0" w:leftChars="0" w:right="0" w:rightChars="0" w:firstLine="480" w:firstLineChars="200"/>
        <w:textAlignment w:val="auto"/>
        <w:rPr>
          <w:color w:val="auto"/>
          <w:sz w:val="24"/>
          <w:szCs w:val="24"/>
        </w:rPr>
      </w:pPr>
      <w:r>
        <w:rPr>
          <w:rFonts w:hint="eastAsia"/>
          <w:color w:val="auto"/>
          <w:sz w:val="24"/>
          <w:szCs w:val="24"/>
          <w:u w:val="single"/>
          <w:lang w:val="en-US" w:eastAsia="zh-CN"/>
        </w:rPr>
        <w:t>中盛精诚工程项目管理有限公司</w:t>
      </w:r>
      <w:r>
        <w:rPr>
          <w:color w:val="auto"/>
          <w:sz w:val="24"/>
          <w:szCs w:val="24"/>
        </w:rPr>
        <w:t>受</w:t>
      </w:r>
      <w:r>
        <w:rPr>
          <w:rFonts w:hint="eastAsia"/>
          <w:color w:val="auto"/>
          <w:sz w:val="24"/>
          <w:szCs w:val="24"/>
          <w:u w:val="single"/>
          <w:lang w:val="en-US" w:eastAsia="zh-CN"/>
        </w:rPr>
        <w:t>贵州健康职业学院</w:t>
      </w:r>
      <w:r>
        <w:rPr>
          <w:color w:val="auto"/>
          <w:sz w:val="24"/>
          <w:szCs w:val="24"/>
        </w:rPr>
        <w:t>委托，对</w:t>
      </w:r>
      <w:r>
        <w:rPr>
          <w:rFonts w:hint="eastAsia"/>
          <w:color w:val="auto"/>
          <w:sz w:val="24"/>
          <w:szCs w:val="24"/>
          <w:u w:val="single"/>
          <w:lang w:eastAsia="zh-CN"/>
        </w:rPr>
        <w:t>贵州健康职业学院专业教学资源库平台项目建设</w:t>
      </w:r>
      <w:r>
        <w:rPr>
          <w:color w:val="auto"/>
          <w:spacing w:val="-6"/>
          <w:sz w:val="24"/>
          <w:szCs w:val="24"/>
        </w:rPr>
        <w:t>组织</w:t>
      </w:r>
      <w:r>
        <w:rPr>
          <w:rFonts w:hint="eastAsia"/>
          <w:color w:val="auto"/>
          <w:spacing w:val="-6"/>
          <w:sz w:val="24"/>
          <w:szCs w:val="24"/>
          <w:lang w:eastAsia="zh-CN"/>
        </w:rPr>
        <w:t>招标采购工作</w:t>
      </w:r>
      <w:r>
        <w:rPr>
          <w:color w:val="auto"/>
          <w:spacing w:val="-6"/>
          <w:sz w:val="24"/>
          <w:szCs w:val="24"/>
        </w:rPr>
        <w:t>，欢迎符合条件的潜在</w:t>
      </w:r>
      <w:r>
        <w:rPr>
          <w:rFonts w:hint="eastAsia"/>
          <w:color w:val="auto"/>
          <w:spacing w:val="-6"/>
          <w:sz w:val="24"/>
          <w:szCs w:val="24"/>
          <w:lang w:eastAsia="zh-CN"/>
        </w:rPr>
        <w:t>投标供应商</w:t>
      </w:r>
      <w:r>
        <w:rPr>
          <w:color w:val="auto"/>
          <w:sz w:val="24"/>
          <w:szCs w:val="24"/>
        </w:rPr>
        <w:t>参加投标。</w:t>
      </w:r>
    </w:p>
    <w:p w14:paraId="68148D47">
      <w:pPr>
        <w:pStyle w:val="10"/>
        <w:keepNext w:val="0"/>
        <w:keepLines w:val="0"/>
        <w:pageBreakBefore w:val="0"/>
        <w:widowControl w:val="0"/>
        <w:kinsoku/>
        <w:overflowPunct/>
        <w:bidi w:val="0"/>
        <w:adjustRightInd/>
        <w:snapToGrid/>
        <w:spacing w:before="0" w:after="0" w:line="560" w:lineRule="exact"/>
        <w:ind w:left="0" w:leftChars="0" w:right="0" w:rightChars="0" w:firstLine="0" w:firstLineChars="0"/>
        <w:textAlignment w:val="auto"/>
        <w:rPr>
          <w:b/>
          <w:bCs/>
          <w:color w:val="auto"/>
          <w:sz w:val="24"/>
          <w:szCs w:val="24"/>
        </w:rPr>
      </w:pPr>
      <w:r>
        <w:rPr>
          <w:b/>
          <w:bCs/>
          <w:color w:val="auto"/>
          <w:sz w:val="24"/>
          <w:szCs w:val="24"/>
        </w:rPr>
        <w:t>一、项目概况</w:t>
      </w:r>
    </w:p>
    <w:p w14:paraId="5CDDDDE9">
      <w:pPr>
        <w:pStyle w:val="27"/>
        <w:keepNext w:val="0"/>
        <w:keepLines w:val="0"/>
        <w:pageBreakBefore w:val="0"/>
        <w:widowControl w:val="0"/>
        <w:numPr>
          <w:ilvl w:val="0"/>
          <w:numId w:val="0"/>
        </w:numPr>
        <w:tabs>
          <w:tab w:val="left" w:pos="905"/>
        </w:tabs>
        <w:kinsoku/>
        <w:overflowPunct/>
        <w:bidi w:val="0"/>
        <w:adjustRightInd/>
        <w:snapToGrid/>
        <w:spacing w:before="0" w:after="0" w:line="560" w:lineRule="exact"/>
        <w:ind w:left="0" w:leftChars="0" w:right="0" w:rightChars="0" w:firstLine="480" w:firstLineChars="200"/>
        <w:jc w:val="left"/>
        <w:textAlignment w:val="auto"/>
        <w:rPr>
          <w:rFonts w:hint="eastAsia"/>
          <w:color w:val="auto"/>
          <w:sz w:val="24"/>
          <w:szCs w:val="24"/>
          <w:lang w:eastAsia="zh-CN"/>
        </w:rPr>
      </w:pPr>
      <w:r>
        <w:rPr>
          <w:rFonts w:hint="eastAsia"/>
          <w:color w:val="auto"/>
          <w:sz w:val="24"/>
          <w:szCs w:val="24"/>
          <w:lang w:val="en-US" w:eastAsia="zh-CN"/>
        </w:rPr>
        <w:t>1.</w:t>
      </w:r>
      <w:r>
        <w:rPr>
          <w:color w:val="auto"/>
          <w:sz w:val="24"/>
          <w:szCs w:val="24"/>
        </w:rPr>
        <w:t>项目名称：</w:t>
      </w:r>
      <w:r>
        <w:rPr>
          <w:rFonts w:hint="eastAsia"/>
          <w:color w:val="auto"/>
          <w:sz w:val="24"/>
          <w:szCs w:val="24"/>
          <w:lang w:eastAsia="zh-CN"/>
        </w:rPr>
        <w:t>贵州健康职业学院专业教学资源库平台项目建设</w:t>
      </w:r>
    </w:p>
    <w:p w14:paraId="477306F4">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rPr>
          <w:rFonts w:hint="eastAsia" w:ascii="宋体" w:hAnsi="宋体" w:eastAsia="宋体" w:cs="宋体"/>
          <w:color w:val="auto"/>
          <w:sz w:val="24"/>
          <w:szCs w:val="24"/>
          <w:lang w:eastAsia="zh-CN"/>
        </w:rPr>
      </w:pPr>
      <w:r>
        <w:rPr>
          <w:rFonts w:hint="eastAsia"/>
          <w:color w:val="auto"/>
          <w:sz w:val="24"/>
          <w:szCs w:val="24"/>
          <w:lang w:val="en-US" w:eastAsia="zh-CN"/>
        </w:rPr>
        <w:t>2.</w:t>
      </w:r>
      <w:r>
        <w:rPr>
          <w:color w:val="auto"/>
          <w:sz w:val="24"/>
          <w:szCs w:val="24"/>
        </w:rPr>
        <w:t>项目编号：</w:t>
      </w:r>
      <w:r>
        <w:rPr>
          <w:rFonts w:hint="eastAsia" w:cs="宋体"/>
          <w:color w:val="auto"/>
          <w:sz w:val="24"/>
          <w:szCs w:val="24"/>
          <w:lang w:val="en-US" w:eastAsia="zh-CN"/>
        </w:rPr>
        <w:t>ZSJC-2025-000012</w:t>
      </w:r>
      <w:r>
        <w:rPr>
          <w:rFonts w:hint="eastAsia" w:ascii="宋体" w:hAnsi="宋体" w:eastAsia="宋体" w:cs="宋体"/>
          <w:color w:val="auto"/>
          <w:sz w:val="24"/>
          <w:szCs w:val="24"/>
          <w:lang w:val="en-US" w:eastAsia="zh-CN"/>
        </w:rPr>
        <w:t xml:space="preserve"> </w:t>
      </w:r>
    </w:p>
    <w:p w14:paraId="578C9224">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rPr>
          <w:color w:val="auto"/>
          <w:sz w:val="24"/>
          <w:szCs w:val="24"/>
        </w:rPr>
      </w:pPr>
      <w:r>
        <w:rPr>
          <w:rFonts w:hint="eastAsia"/>
          <w:color w:val="auto"/>
          <w:sz w:val="24"/>
          <w:szCs w:val="24"/>
          <w:lang w:val="en-US" w:eastAsia="zh-CN"/>
        </w:rPr>
        <w:t>3.</w:t>
      </w:r>
      <w:r>
        <w:rPr>
          <w:color w:val="auto"/>
          <w:sz w:val="24"/>
          <w:szCs w:val="24"/>
        </w:rPr>
        <w:t>项目类型：服务类</w:t>
      </w:r>
    </w:p>
    <w:p w14:paraId="2065FB77">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rPr>
          <w:rFonts w:hint="eastAsia"/>
          <w:color w:val="auto"/>
          <w:sz w:val="24"/>
          <w:szCs w:val="24"/>
          <w:lang w:eastAsia="zh-CN"/>
        </w:rPr>
      </w:pPr>
      <w:r>
        <w:rPr>
          <w:rFonts w:hint="eastAsia"/>
          <w:color w:val="auto"/>
          <w:sz w:val="24"/>
          <w:szCs w:val="24"/>
          <w:lang w:val="en-US" w:eastAsia="zh-CN"/>
        </w:rPr>
        <w:t>4.采购</w:t>
      </w:r>
      <w:r>
        <w:rPr>
          <w:color w:val="auto"/>
          <w:sz w:val="24"/>
          <w:szCs w:val="24"/>
        </w:rPr>
        <w:t>方式：</w:t>
      </w:r>
      <w:r>
        <w:rPr>
          <w:rFonts w:hint="eastAsia"/>
          <w:color w:val="auto"/>
          <w:sz w:val="24"/>
          <w:szCs w:val="24"/>
          <w:lang w:eastAsia="zh-CN"/>
        </w:rPr>
        <w:t>竞争性磋商</w:t>
      </w:r>
    </w:p>
    <w:p w14:paraId="118A2222">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rPr>
          <w:rFonts w:hint="eastAsia"/>
          <w:color w:val="auto"/>
          <w:sz w:val="24"/>
          <w:szCs w:val="24"/>
          <w:lang w:val="en-US" w:eastAsia="zh-CN"/>
        </w:rPr>
      </w:pPr>
      <w:r>
        <w:rPr>
          <w:rFonts w:hint="eastAsia"/>
          <w:color w:val="auto"/>
          <w:sz w:val="24"/>
          <w:szCs w:val="24"/>
          <w:lang w:val="en-US" w:eastAsia="zh-CN"/>
        </w:rPr>
        <w:t>5.预算金额：49万元</w:t>
      </w:r>
    </w:p>
    <w:p w14:paraId="276A9841">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rPr>
          <w:rFonts w:hint="default"/>
          <w:color w:val="auto"/>
          <w:sz w:val="24"/>
          <w:szCs w:val="24"/>
          <w:lang w:val="en-US" w:eastAsia="zh-CN"/>
        </w:rPr>
      </w:pPr>
      <w:r>
        <w:rPr>
          <w:rFonts w:hint="eastAsia"/>
          <w:color w:val="auto"/>
          <w:sz w:val="24"/>
          <w:szCs w:val="24"/>
          <w:lang w:val="en-US" w:eastAsia="zh-CN"/>
        </w:rPr>
        <w:t>6.最高限价：49万元</w:t>
      </w:r>
    </w:p>
    <w:p w14:paraId="567DCC15">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rPr>
          <w:rFonts w:hint="default"/>
          <w:color w:val="auto"/>
          <w:sz w:val="24"/>
          <w:szCs w:val="24"/>
          <w:lang w:val="en-US" w:eastAsia="zh-CN"/>
        </w:rPr>
      </w:pPr>
      <w:r>
        <w:rPr>
          <w:rFonts w:hint="eastAsia"/>
          <w:color w:val="auto"/>
          <w:sz w:val="24"/>
          <w:szCs w:val="24"/>
          <w:lang w:val="en-US" w:eastAsia="zh-CN"/>
        </w:rPr>
        <w:t>7.资金来源：中央资金</w:t>
      </w:r>
    </w:p>
    <w:p w14:paraId="79837FA1">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60" w:lineRule="exact"/>
        <w:ind w:left="0" w:leftChars="0" w:right="0" w:rightChars="0" w:firstLine="452" w:firstLineChars="200"/>
        <w:jc w:val="both"/>
        <w:textAlignment w:val="auto"/>
        <w:rPr>
          <w:color w:val="auto"/>
          <w:sz w:val="24"/>
          <w:szCs w:val="24"/>
        </w:rPr>
      </w:pPr>
      <w:r>
        <w:rPr>
          <w:rFonts w:hint="eastAsia"/>
          <w:color w:val="auto"/>
          <w:spacing w:val="-7"/>
          <w:sz w:val="24"/>
          <w:szCs w:val="24"/>
          <w:lang w:val="en-US" w:eastAsia="zh-CN"/>
        </w:rPr>
        <w:t>8.</w:t>
      </w:r>
      <w:r>
        <w:rPr>
          <w:color w:val="auto"/>
          <w:spacing w:val="-7"/>
          <w:sz w:val="24"/>
          <w:szCs w:val="24"/>
        </w:rPr>
        <w:t>评标方法：本项目采用</w:t>
      </w:r>
      <w:r>
        <w:rPr>
          <w:color w:val="auto"/>
          <w:sz w:val="24"/>
          <w:szCs w:val="24"/>
        </w:rPr>
        <w:t>综合评分</w:t>
      </w:r>
      <w:r>
        <w:rPr>
          <w:color w:val="auto"/>
          <w:spacing w:val="-7"/>
          <w:sz w:val="24"/>
          <w:szCs w:val="24"/>
        </w:rPr>
        <w:t>确定中标人，</w:t>
      </w:r>
      <w:r>
        <w:rPr>
          <w:rFonts w:hint="eastAsia" w:asciiTheme="minorEastAsia" w:hAnsiTheme="minorEastAsia"/>
          <w:color w:val="auto"/>
          <w:sz w:val="24"/>
          <w:szCs w:val="24"/>
        </w:rPr>
        <w:t>评标结果按评审后得分由高到低顺序排列。投标文件满足</w:t>
      </w:r>
      <w:r>
        <w:rPr>
          <w:rFonts w:hint="eastAsia" w:asciiTheme="minorEastAsia" w:hAnsiTheme="minorEastAsia"/>
          <w:color w:val="auto"/>
          <w:sz w:val="24"/>
          <w:szCs w:val="24"/>
          <w:lang w:eastAsia="zh-CN"/>
        </w:rPr>
        <w:t>采购文件</w:t>
      </w:r>
      <w:r>
        <w:rPr>
          <w:rFonts w:hint="eastAsia" w:asciiTheme="minorEastAsia" w:hAnsiTheme="minorEastAsia"/>
          <w:color w:val="auto"/>
          <w:sz w:val="24"/>
          <w:szCs w:val="24"/>
        </w:rPr>
        <w:t>全部实质性要求，且按照评审因素的量化指标评审得分最高的</w:t>
      </w:r>
      <w:r>
        <w:rPr>
          <w:rFonts w:hint="eastAsia" w:asciiTheme="minorEastAsia" w:hAnsiTheme="minorEastAsia"/>
          <w:color w:val="auto"/>
          <w:sz w:val="24"/>
          <w:szCs w:val="24"/>
          <w:lang w:eastAsia="zh-CN"/>
        </w:rPr>
        <w:t>投标供应商</w:t>
      </w:r>
      <w:r>
        <w:rPr>
          <w:rFonts w:hint="eastAsia" w:asciiTheme="minorEastAsia" w:hAnsiTheme="minorEastAsia"/>
          <w:color w:val="auto"/>
          <w:sz w:val="24"/>
          <w:szCs w:val="24"/>
        </w:rPr>
        <w:t>为中标人。</w:t>
      </w:r>
    </w:p>
    <w:p w14:paraId="3711BF25">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rFonts w:hint="eastAsia"/>
          <w:color w:val="auto"/>
          <w:sz w:val="24"/>
          <w:szCs w:val="24"/>
          <w:highlight w:val="none"/>
          <w:lang w:val="en-US" w:eastAsia="zh-CN"/>
        </w:rPr>
      </w:pPr>
      <w:r>
        <w:rPr>
          <w:rFonts w:hint="eastAsia"/>
          <w:color w:val="auto"/>
          <w:sz w:val="24"/>
          <w:szCs w:val="24"/>
          <w:lang w:val="en-US" w:eastAsia="zh-CN"/>
        </w:rPr>
        <w:t>9.</w:t>
      </w:r>
      <w:r>
        <w:rPr>
          <w:color w:val="auto"/>
          <w:sz w:val="24"/>
          <w:szCs w:val="24"/>
        </w:rPr>
        <w:t>服务期</w:t>
      </w:r>
      <w:r>
        <w:rPr>
          <w:rFonts w:hint="eastAsia"/>
          <w:color w:val="auto"/>
          <w:sz w:val="24"/>
          <w:szCs w:val="24"/>
          <w:highlight w:val="none"/>
          <w:lang w:eastAsia="zh-CN"/>
        </w:rPr>
        <w:t>限</w:t>
      </w:r>
      <w:r>
        <w:rPr>
          <w:color w:val="auto"/>
          <w:sz w:val="24"/>
          <w:szCs w:val="24"/>
          <w:highlight w:val="none"/>
        </w:rPr>
        <w:t>：</w:t>
      </w:r>
      <w:r>
        <w:rPr>
          <w:rFonts w:hint="eastAsia"/>
          <w:color w:val="auto"/>
          <w:sz w:val="24"/>
          <w:szCs w:val="24"/>
          <w:highlight w:val="none"/>
          <w:lang w:val="en-US" w:eastAsia="zh-CN"/>
        </w:rPr>
        <w:t>2025年8月31日前完成软件部署，验收合格之日起三年软件免费售后服务。</w:t>
      </w:r>
    </w:p>
    <w:p w14:paraId="040C31D3">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rFonts w:hint="eastAsia" w:eastAsia="宋体"/>
          <w:b/>
          <w:bCs/>
          <w:color w:val="auto"/>
          <w:sz w:val="24"/>
          <w:szCs w:val="24"/>
          <w:lang w:val="en-US" w:eastAsia="zh-CN"/>
        </w:rPr>
      </w:pPr>
      <w:r>
        <w:rPr>
          <w:rFonts w:hint="eastAsia"/>
          <w:color w:val="auto"/>
          <w:sz w:val="24"/>
          <w:szCs w:val="24"/>
          <w:lang w:val="en-US" w:eastAsia="zh-CN"/>
        </w:rPr>
        <w:t>10.</w:t>
      </w:r>
      <w:r>
        <w:rPr>
          <w:color w:val="auto"/>
          <w:sz w:val="24"/>
          <w:szCs w:val="24"/>
        </w:rPr>
        <w:t>服务地点：</w:t>
      </w:r>
      <w:r>
        <w:rPr>
          <w:rFonts w:hint="eastAsia"/>
          <w:color w:val="auto"/>
          <w:sz w:val="24"/>
          <w:szCs w:val="24"/>
          <w:lang w:eastAsia="zh-CN"/>
        </w:rPr>
        <w:t>贵州健康职业学院指定地点。</w:t>
      </w:r>
    </w:p>
    <w:p w14:paraId="16694D35">
      <w:pPr>
        <w:keepNext w:val="0"/>
        <w:keepLines w:val="0"/>
        <w:pageBreakBefore w:val="0"/>
        <w:widowControl w:val="0"/>
        <w:kinsoku/>
        <w:overflowPunct/>
        <w:bidi w:val="0"/>
        <w:adjustRightInd/>
        <w:snapToGrid/>
        <w:spacing w:before="0" w:after="0" w:line="560" w:lineRule="exact"/>
        <w:ind w:left="0" w:leftChars="0" w:right="0" w:rightChars="0" w:firstLine="0" w:firstLineChars="0"/>
        <w:textAlignment w:val="auto"/>
        <w:rPr>
          <w:b/>
          <w:bCs/>
          <w:color w:val="auto"/>
          <w:sz w:val="24"/>
          <w:szCs w:val="24"/>
        </w:rPr>
      </w:pPr>
      <w:r>
        <w:rPr>
          <w:b/>
          <w:bCs/>
          <w:color w:val="auto"/>
          <w:sz w:val="24"/>
          <w:szCs w:val="24"/>
        </w:rPr>
        <w:t>二、</w:t>
      </w:r>
      <w:r>
        <w:rPr>
          <w:rFonts w:hint="eastAsia"/>
          <w:b/>
          <w:bCs/>
          <w:color w:val="auto"/>
          <w:sz w:val="24"/>
          <w:szCs w:val="24"/>
          <w:lang w:eastAsia="zh-CN"/>
        </w:rPr>
        <w:t>投标供应商</w:t>
      </w:r>
      <w:r>
        <w:rPr>
          <w:b/>
          <w:bCs/>
          <w:color w:val="auto"/>
          <w:sz w:val="24"/>
          <w:szCs w:val="24"/>
        </w:rPr>
        <w:t>资格要求</w:t>
      </w:r>
    </w:p>
    <w:p w14:paraId="09603DCC">
      <w:pPr>
        <w:pStyle w:val="27"/>
        <w:keepNext w:val="0"/>
        <w:keepLines w:val="0"/>
        <w:pageBreakBefore w:val="0"/>
        <w:widowControl w:val="0"/>
        <w:numPr>
          <w:ilvl w:val="0"/>
          <w:numId w:val="0"/>
        </w:numPr>
        <w:tabs>
          <w:tab w:val="left" w:pos="905"/>
        </w:tabs>
        <w:kinsoku/>
        <w:overflowPunct/>
        <w:bidi w:val="0"/>
        <w:adjustRightInd/>
        <w:snapToGrid/>
        <w:spacing w:before="0" w:after="0" w:line="560" w:lineRule="exact"/>
        <w:ind w:left="0" w:leftChars="0" w:right="0" w:rightChars="0" w:firstLine="424" w:firstLineChars="200"/>
        <w:jc w:val="both"/>
        <w:textAlignment w:val="auto"/>
        <w:rPr>
          <w:rFonts w:hint="eastAsia"/>
          <w:color w:val="auto"/>
          <w:spacing w:val="-14"/>
          <w:sz w:val="24"/>
          <w:szCs w:val="24"/>
          <w:lang w:val="en-US" w:eastAsia="zh-CN"/>
        </w:rPr>
      </w:pPr>
      <w:r>
        <w:rPr>
          <w:rFonts w:hint="eastAsia"/>
          <w:color w:val="auto"/>
          <w:spacing w:val="-14"/>
          <w:sz w:val="24"/>
          <w:szCs w:val="24"/>
          <w:lang w:val="en-US" w:eastAsia="zh-CN"/>
        </w:rPr>
        <w:t>①具有独立承担民事责任的能力：提供法人或其他组织的营业执照等证明文件；</w:t>
      </w:r>
    </w:p>
    <w:p w14:paraId="2F477C2F">
      <w:pPr>
        <w:pStyle w:val="27"/>
        <w:keepNext w:val="0"/>
        <w:keepLines w:val="0"/>
        <w:pageBreakBefore w:val="0"/>
        <w:widowControl w:val="0"/>
        <w:numPr>
          <w:ilvl w:val="0"/>
          <w:numId w:val="0"/>
        </w:numPr>
        <w:tabs>
          <w:tab w:val="left" w:pos="905"/>
        </w:tabs>
        <w:kinsoku/>
        <w:overflowPunct/>
        <w:bidi w:val="0"/>
        <w:adjustRightInd/>
        <w:snapToGrid/>
        <w:spacing w:before="0" w:after="0" w:line="560" w:lineRule="exact"/>
        <w:ind w:left="0" w:leftChars="0" w:right="0" w:rightChars="0" w:firstLine="424" w:firstLineChars="200"/>
        <w:jc w:val="both"/>
        <w:textAlignment w:val="auto"/>
        <w:rPr>
          <w:rFonts w:hint="eastAsia"/>
          <w:color w:val="auto"/>
          <w:spacing w:val="-14"/>
          <w:sz w:val="24"/>
          <w:szCs w:val="24"/>
          <w:lang w:val="en-US" w:eastAsia="zh-CN"/>
        </w:rPr>
      </w:pPr>
      <w:r>
        <w:rPr>
          <w:rFonts w:hint="eastAsia"/>
          <w:color w:val="auto"/>
          <w:spacing w:val="-14"/>
          <w:sz w:val="24"/>
          <w:szCs w:val="24"/>
          <w:lang w:val="en-US" w:eastAsia="zh-CN"/>
        </w:rPr>
        <w:t>②具有良好的商业信誉和健全的财务会计制度：提供2023年度或2024年度财务审计报告，新成立不满一年的公司提供基本账户银行出具的资信证明材料(证明出具日期:投标截止日前10天内有效)；</w:t>
      </w:r>
    </w:p>
    <w:p w14:paraId="1B68136D">
      <w:pPr>
        <w:pStyle w:val="27"/>
        <w:keepNext w:val="0"/>
        <w:keepLines w:val="0"/>
        <w:pageBreakBefore w:val="0"/>
        <w:widowControl w:val="0"/>
        <w:numPr>
          <w:ilvl w:val="0"/>
          <w:numId w:val="0"/>
        </w:numPr>
        <w:tabs>
          <w:tab w:val="left" w:pos="905"/>
        </w:tabs>
        <w:kinsoku/>
        <w:overflowPunct/>
        <w:bidi w:val="0"/>
        <w:adjustRightInd/>
        <w:snapToGrid/>
        <w:spacing w:before="0" w:after="0" w:line="560" w:lineRule="exact"/>
        <w:ind w:left="0" w:leftChars="0" w:right="0" w:rightChars="0" w:firstLine="424" w:firstLineChars="200"/>
        <w:jc w:val="both"/>
        <w:textAlignment w:val="auto"/>
        <w:rPr>
          <w:rFonts w:hint="eastAsia"/>
          <w:color w:val="auto"/>
          <w:spacing w:val="-14"/>
          <w:sz w:val="24"/>
          <w:szCs w:val="24"/>
          <w:lang w:val="en-US" w:eastAsia="zh-CN"/>
        </w:rPr>
      </w:pPr>
      <w:r>
        <w:rPr>
          <w:rFonts w:hint="eastAsia"/>
          <w:color w:val="auto"/>
          <w:spacing w:val="-14"/>
          <w:sz w:val="24"/>
          <w:szCs w:val="24"/>
          <w:lang w:val="en-US" w:eastAsia="zh-CN"/>
        </w:rPr>
        <w:t>③具有履行合同所必需的设备和专业技术能力：提供具有履行合同所必需的设备和专业技术能力的证明材料或承诺函（格式自拟）；</w:t>
      </w:r>
    </w:p>
    <w:p w14:paraId="1D568639">
      <w:pPr>
        <w:pStyle w:val="27"/>
        <w:keepNext w:val="0"/>
        <w:keepLines w:val="0"/>
        <w:pageBreakBefore w:val="0"/>
        <w:widowControl w:val="0"/>
        <w:numPr>
          <w:ilvl w:val="0"/>
          <w:numId w:val="0"/>
        </w:numPr>
        <w:tabs>
          <w:tab w:val="left" w:pos="905"/>
        </w:tabs>
        <w:kinsoku/>
        <w:overflowPunct/>
        <w:bidi w:val="0"/>
        <w:adjustRightInd/>
        <w:snapToGrid/>
        <w:spacing w:before="0" w:after="0" w:line="560" w:lineRule="exact"/>
        <w:ind w:left="0" w:leftChars="0" w:right="0" w:rightChars="0" w:firstLine="424" w:firstLineChars="200"/>
        <w:jc w:val="both"/>
        <w:textAlignment w:val="auto"/>
        <w:rPr>
          <w:rFonts w:hint="eastAsia"/>
          <w:color w:val="auto"/>
          <w:spacing w:val="-14"/>
          <w:sz w:val="24"/>
          <w:szCs w:val="24"/>
          <w:lang w:val="en-US" w:eastAsia="zh-CN"/>
        </w:rPr>
      </w:pPr>
      <w:r>
        <w:rPr>
          <w:rFonts w:hint="eastAsia"/>
          <w:color w:val="auto"/>
          <w:spacing w:val="-14"/>
          <w:sz w:val="24"/>
          <w:szCs w:val="24"/>
          <w:lang w:val="en-US" w:eastAsia="zh-CN"/>
        </w:rPr>
        <w:t>④有依法缴纳税收和社会保障资金的良好记录：提供2025年1月以来任意两个月依法缴纳税收和社会保障资金的有效证明材料；或者无拖欠税收、免税等证明、免缴纳社保证明等；⑤参加政府采购活动前三年内，在经营活动中没有重大违法记录：提供参加政府采活动前三年内，在经营活动中没有重大违法犯罪记录的书面声明（模板）；</w:t>
      </w:r>
    </w:p>
    <w:p w14:paraId="7405C9E8">
      <w:pPr>
        <w:pStyle w:val="27"/>
        <w:keepNext w:val="0"/>
        <w:keepLines w:val="0"/>
        <w:pageBreakBefore w:val="0"/>
        <w:widowControl w:val="0"/>
        <w:numPr>
          <w:ilvl w:val="0"/>
          <w:numId w:val="0"/>
        </w:numPr>
        <w:tabs>
          <w:tab w:val="left" w:pos="905"/>
        </w:tabs>
        <w:kinsoku/>
        <w:overflowPunct/>
        <w:bidi w:val="0"/>
        <w:adjustRightInd/>
        <w:snapToGrid/>
        <w:spacing w:before="0" w:after="0" w:line="560" w:lineRule="exact"/>
        <w:ind w:left="0" w:leftChars="0" w:right="0" w:rightChars="0" w:firstLine="424" w:firstLineChars="200"/>
        <w:jc w:val="both"/>
        <w:textAlignment w:val="auto"/>
        <w:rPr>
          <w:rFonts w:hint="eastAsia"/>
          <w:color w:val="auto"/>
          <w:spacing w:val="-14"/>
          <w:sz w:val="24"/>
          <w:szCs w:val="24"/>
          <w:lang w:val="en-US" w:eastAsia="zh-CN"/>
        </w:rPr>
      </w:pPr>
      <w:r>
        <w:rPr>
          <w:rFonts w:hint="eastAsia"/>
          <w:color w:val="auto"/>
          <w:spacing w:val="-14"/>
          <w:sz w:val="24"/>
          <w:szCs w:val="24"/>
          <w:lang w:val="en-US" w:eastAsia="zh-CN"/>
        </w:rPr>
        <w:t>⑥符合法律法规规定的其他条件：未被列入“信用中国”网站中“记录失信被执行人或重大税收违法失信主体名单或政府采购严重违法失信行为”的记录名单；不处于中国政府采购网中“政府采购严重违法失信行为信息记录”的禁止参加政府采购活动期间，查询渠道为“信用中国”网站和中国政府采购网，投标人提供查询记录截图及承诺函（查询时间：报名时间至开标时间期间）。</w:t>
      </w:r>
    </w:p>
    <w:p w14:paraId="149EBEBA">
      <w:pPr>
        <w:pStyle w:val="27"/>
        <w:keepNext w:val="0"/>
        <w:keepLines w:val="0"/>
        <w:pageBreakBefore w:val="0"/>
        <w:widowControl w:val="0"/>
        <w:numPr>
          <w:ilvl w:val="0"/>
          <w:numId w:val="0"/>
        </w:numPr>
        <w:tabs>
          <w:tab w:val="left" w:pos="905"/>
        </w:tabs>
        <w:kinsoku/>
        <w:overflowPunct/>
        <w:bidi w:val="0"/>
        <w:adjustRightInd/>
        <w:snapToGrid/>
        <w:spacing w:before="0" w:after="0" w:line="560" w:lineRule="exact"/>
        <w:ind w:left="0" w:leftChars="0" w:right="0" w:rightChars="0" w:firstLine="480" w:firstLineChars="200"/>
        <w:jc w:val="both"/>
        <w:textAlignment w:val="auto"/>
        <w:rPr>
          <w:color w:val="auto"/>
          <w:sz w:val="24"/>
          <w:szCs w:val="24"/>
        </w:rPr>
      </w:pPr>
      <w:r>
        <w:rPr>
          <w:rFonts w:hint="eastAsia"/>
          <w:color w:val="auto"/>
          <w:sz w:val="24"/>
          <w:szCs w:val="24"/>
          <w:lang w:val="en-US" w:eastAsia="zh-CN"/>
        </w:rPr>
        <w:t>7.</w:t>
      </w:r>
      <w:r>
        <w:rPr>
          <w:color w:val="auto"/>
          <w:sz w:val="24"/>
          <w:szCs w:val="24"/>
        </w:rPr>
        <w:t>本项目</w:t>
      </w:r>
      <w:r>
        <w:rPr>
          <w:b/>
          <w:bCs/>
          <w:color w:val="auto"/>
          <w:sz w:val="24"/>
          <w:szCs w:val="24"/>
        </w:rPr>
        <w:t>不接受</w:t>
      </w:r>
      <w:r>
        <w:rPr>
          <w:color w:val="auto"/>
          <w:sz w:val="24"/>
          <w:szCs w:val="24"/>
        </w:rPr>
        <w:t>联合体投标。</w:t>
      </w:r>
    </w:p>
    <w:p w14:paraId="52764D7C">
      <w:pPr>
        <w:pStyle w:val="27"/>
        <w:keepNext w:val="0"/>
        <w:keepLines w:val="0"/>
        <w:pageBreakBefore w:val="0"/>
        <w:widowControl w:val="0"/>
        <w:numPr>
          <w:ilvl w:val="0"/>
          <w:numId w:val="0"/>
        </w:numPr>
        <w:tabs>
          <w:tab w:val="left" w:pos="905"/>
        </w:tabs>
        <w:kinsoku/>
        <w:overflowPunct/>
        <w:bidi w:val="0"/>
        <w:adjustRightInd/>
        <w:snapToGrid/>
        <w:spacing w:before="0" w:after="0" w:line="560" w:lineRule="exact"/>
        <w:ind w:left="0" w:leftChars="0" w:right="0" w:rightChars="0" w:firstLine="480" w:firstLineChars="200"/>
        <w:jc w:val="both"/>
        <w:textAlignment w:val="auto"/>
        <w:rPr>
          <w:rFonts w:hint="eastAsia"/>
          <w:b w:val="0"/>
          <w:bCs w:val="0"/>
          <w:color w:val="auto"/>
          <w:sz w:val="24"/>
          <w:szCs w:val="24"/>
          <w:highlight w:val="none"/>
          <w:u w:val="none"/>
          <w:lang w:val="en-US" w:eastAsia="zh-CN"/>
        </w:rPr>
      </w:pPr>
      <w:r>
        <w:rPr>
          <w:rFonts w:hint="eastAsia"/>
          <w:b w:val="0"/>
          <w:bCs w:val="0"/>
          <w:color w:val="auto"/>
          <w:sz w:val="24"/>
          <w:szCs w:val="24"/>
          <w:highlight w:val="none"/>
          <w:lang w:val="en-US" w:eastAsia="zh-CN"/>
        </w:rPr>
        <w:t>8.</w:t>
      </w:r>
      <w:r>
        <w:rPr>
          <w:rFonts w:hint="eastAsia"/>
          <w:b/>
          <w:bCs/>
          <w:color w:val="auto"/>
          <w:sz w:val="24"/>
          <w:szCs w:val="24"/>
          <w:highlight w:val="none"/>
          <w:lang w:val="en-US" w:eastAsia="zh-CN"/>
        </w:rPr>
        <w:t>特殊资格要求：</w:t>
      </w:r>
      <w:r>
        <w:rPr>
          <w:rFonts w:hint="eastAsia" w:cs="宋体"/>
          <w:color w:val="auto"/>
          <w:sz w:val="24"/>
          <w:szCs w:val="24"/>
          <w:highlight w:val="none"/>
          <w:lang w:val="en-US" w:eastAsia="zh-CN" w:bidi="ar-SA"/>
        </w:rPr>
        <w:t>无</w:t>
      </w:r>
      <w:r>
        <w:rPr>
          <w:rFonts w:hint="eastAsia"/>
          <w:b w:val="0"/>
          <w:bCs w:val="0"/>
          <w:color w:val="auto"/>
          <w:sz w:val="24"/>
          <w:szCs w:val="24"/>
          <w:highlight w:val="none"/>
          <w:u w:val="none"/>
          <w:lang w:val="en-US" w:eastAsia="zh-CN"/>
        </w:rPr>
        <w:t>。</w:t>
      </w:r>
    </w:p>
    <w:p w14:paraId="3309C077">
      <w:pPr>
        <w:pStyle w:val="10"/>
        <w:keepNext w:val="0"/>
        <w:keepLines w:val="0"/>
        <w:pageBreakBefore w:val="0"/>
        <w:widowControl w:val="0"/>
        <w:kinsoku/>
        <w:overflowPunct/>
        <w:bidi w:val="0"/>
        <w:adjustRightInd/>
        <w:snapToGrid/>
        <w:spacing w:before="0" w:after="0" w:line="560" w:lineRule="exact"/>
        <w:ind w:left="0" w:leftChars="0" w:right="0" w:rightChars="0" w:firstLine="0" w:firstLineChars="0"/>
        <w:textAlignment w:val="auto"/>
        <w:rPr>
          <w:b/>
          <w:bCs/>
          <w:color w:val="auto"/>
          <w:sz w:val="24"/>
          <w:szCs w:val="24"/>
        </w:rPr>
      </w:pPr>
      <w:r>
        <w:rPr>
          <w:b/>
          <w:bCs/>
          <w:color w:val="auto"/>
          <w:sz w:val="24"/>
          <w:szCs w:val="24"/>
        </w:rPr>
        <w:t>三、</w:t>
      </w:r>
      <w:r>
        <w:rPr>
          <w:rFonts w:hint="eastAsia"/>
          <w:b/>
          <w:bCs/>
          <w:color w:val="auto"/>
          <w:sz w:val="24"/>
          <w:szCs w:val="24"/>
          <w:lang w:eastAsia="zh-CN"/>
        </w:rPr>
        <w:t>项目报名</w:t>
      </w:r>
    </w:p>
    <w:p w14:paraId="742A6763">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40" w:lineRule="exact"/>
        <w:ind w:left="0" w:leftChars="0" w:right="0" w:rightChars="0" w:firstLine="480" w:firstLineChars="200"/>
        <w:jc w:val="left"/>
        <w:textAlignment w:val="auto"/>
        <w:rPr>
          <w:rFonts w:hint="eastAsia"/>
          <w:color w:val="auto"/>
          <w:sz w:val="24"/>
          <w:szCs w:val="24"/>
        </w:rPr>
      </w:pPr>
      <w:r>
        <w:rPr>
          <w:rFonts w:hint="eastAsia"/>
          <w:color w:val="auto"/>
          <w:sz w:val="24"/>
          <w:szCs w:val="24"/>
          <w:lang w:val="en-US" w:eastAsia="zh-CN"/>
        </w:rPr>
        <w:t>项目报名</w:t>
      </w:r>
      <w:r>
        <w:rPr>
          <w:rFonts w:hint="eastAsia"/>
          <w:color w:val="auto"/>
          <w:sz w:val="24"/>
          <w:szCs w:val="24"/>
        </w:rPr>
        <w:t>时间：</w:t>
      </w:r>
      <w:r>
        <w:rPr>
          <w:rFonts w:hint="eastAsia"/>
          <w:color w:val="auto"/>
          <w:sz w:val="24"/>
          <w:szCs w:val="24"/>
          <w:u w:val="single"/>
        </w:rPr>
        <w:t>2025年7月18日</w:t>
      </w:r>
      <w:r>
        <w:rPr>
          <w:rFonts w:hint="eastAsia"/>
          <w:color w:val="auto"/>
          <w:sz w:val="24"/>
          <w:szCs w:val="24"/>
          <w:u w:val="single"/>
          <w:lang w:val="en-US" w:eastAsia="zh-CN"/>
        </w:rPr>
        <w:t>17</w:t>
      </w:r>
      <w:r>
        <w:rPr>
          <w:rFonts w:hint="eastAsia"/>
          <w:color w:val="auto"/>
          <w:sz w:val="24"/>
          <w:szCs w:val="24"/>
          <w:u w:val="single"/>
        </w:rPr>
        <w:t>时00分至2025年7月2</w:t>
      </w:r>
      <w:r>
        <w:rPr>
          <w:rFonts w:hint="eastAsia"/>
          <w:color w:val="auto"/>
          <w:sz w:val="24"/>
          <w:szCs w:val="24"/>
          <w:u w:val="single"/>
          <w:lang w:val="en-US" w:eastAsia="zh-CN"/>
        </w:rPr>
        <w:t>5</w:t>
      </w:r>
      <w:r>
        <w:rPr>
          <w:rFonts w:hint="eastAsia"/>
          <w:color w:val="auto"/>
          <w:sz w:val="24"/>
          <w:szCs w:val="24"/>
          <w:u w:val="single"/>
        </w:rPr>
        <w:t>日17时00分</w:t>
      </w:r>
      <w:r>
        <w:rPr>
          <w:rFonts w:hint="eastAsia"/>
          <w:color w:val="auto"/>
          <w:sz w:val="24"/>
          <w:szCs w:val="24"/>
        </w:rPr>
        <w:t>。</w:t>
      </w:r>
    </w:p>
    <w:p w14:paraId="0EE3D648">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40" w:lineRule="exact"/>
        <w:ind w:left="0" w:leftChars="0" w:right="0" w:rightChars="0" w:firstLine="480" w:firstLineChars="200"/>
        <w:jc w:val="left"/>
        <w:textAlignment w:val="auto"/>
        <w:rPr>
          <w:rFonts w:hint="eastAsia"/>
          <w:color w:val="auto"/>
          <w:sz w:val="24"/>
          <w:szCs w:val="24"/>
          <w:lang w:eastAsia="zh-CN"/>
        </w:rPr>
      </w:pPr>
      <w:r>
        <w:rPr>
          <w:rFonts w:hint="eastAsia"/>
          <w:color w:val="auto"/>
          <w:sz w:val="24"/>
          <w:szCs w:val="24"/>
          <w:lang w:eastAsia="zh-CN"/>
        </w:rPr>
        <w:t>报名方式：邮箱</w:t>
      </w:r>
    </w:p>
    <w:p w14:paraId="54FE3152">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40" w:lineRule="exact"/>
        <w:ind w:left="0" w:leftChars="0" w:right="0" w:rightChars="0" w:firstLine="480" w:firstLineChars="200"/>
        <w:jc w:val="left"/>
        <w:textAlignment w:val="auto"/>
        <w:rPr>
          <w:rFonts w:hint="eastAsia"/>
          <w:color w:val="auto"/>
          <w:sz w:val="24"/>
          <w:szCs w:val="24"/>
          <w:lang w:val="en-US" w:eastAsia="zh-CN"/>
        </w:rPr>
      </w:pPr>
      <w:r>
        <w:rPr>
          <w:rFonts w:hint="eastAsia"/>
          <w:color w:val="auto"/>
          <w:sz w:val="24"/>
          <w:szCs w:val="24"/>
        </w:rPr>
        <w:t>1.授权委托人</w:t>
      </w:r>
      <w:r>
        <w:rPr>
          <w:rFonts w:hint="eastAsia"/>
          <w:color w:val="auto"/>
          <w:sz w:val="24"/>
          <w:szCs w:val="24"/>
          <w:lang w:eastAsia="zh-CN"/>
        </w:rPr>
        <w:t>报名的：</w:t>
      </w:r>
      <w:r>
        <w:rPr>
          <w:rFonts w:hint="eastAsia"/>
          <w:color w:val="auto"/>
          <w:sz w:val="24"/>
          <w:szCs w:val="24"/>
        </w:rPr>
        <w:t>授权委托书</w:t>
      </w:r>
      <w:r>
        <w:rPr>
          <w:rFonts w:hint="eastAsia"/>
          <w:color w:val="auto"/>
          <w:sz w:val="24"/>
          <w:szCs w:val="24"/>
          <w:lang w:eastAsia="zh-CN"/>
        </w:rPr>
        <w:t>扫描</w:t>
      </w:r>
      <w:r>
        <w:rPr>
          <w:rFonts w:hint="eastAsia"/>
          <w:color w:val="auto"/>
          <w:sz w:val="24"/>
          <w:szCs w:val="24"/>
        </w:rPr>
        <w:t>件</w:t>
      </w:r>
      <w:r>
        <w:rPr>
          <w:rFonts w:hint="eastAsia"/>
          <w:color w:val="auto"/>
          <w:sz w:val="24"/>
          <w:szCs w:val="24"/>
          <w:lang w:eastAsia="zh-CN"/>
        </w:rPr>
        <w:t>或复印件、</w:t>
      </w:r>
      <w:r>
        <w:rPr>
          <w:rFonts w:hint="eastAsia"/>
          <w:color w:val="auto"/>
          <w:sz w:val="24"/>
          <w:szCs w:val="24"/>
        </w:rPr>
        <w:t>委托人身份证</w:t>
      </w:r>
      <w:r>
        <w:rPr>
          <w:rFonts w:hint="eastAsia"/>
          <w:color w:val="auto"/>
          <w:sz w:val="24"/>
          <w:szCs w:val="24"/>
          <w:lang w:eastAsia="zh-CN"/>
        </w:rPr>
        <w:t>正反面扫描</w:t>
      </w:r>
      <w:r>
        <w:rPr>
          <w:rFonts w:hint="eastAsia"/>
          <w:color w:val="auto"/>
          <w:sz w:val="24"/>
          <w:szCs w:val="24"/>
        </w:rPr>
        <w:t>件</w:t>
      </w:r>
      <w:r>
        <w:rPr>
          <w:rFonts w:hint="eastAsia"/>
          <w:color w:val="auto"/>
          <w:sz w:val="24"/>
          <w:szCs w:val="24"/>
          <w:lang w:eastAsia="zh-CN"/>
        </w:rPr>
        <w:t>或复印件</w:t>
      </w:r>
      <w:r>
        <w:rPr>
          <w:rFonts w:hint="eastAsia"/>
          <w:color w:val="auto"/>
          <w:sz w:val="24"/>
          <w:szCs w:val="24"/>
        </w:rPr>
        <w:t>、营业执照</w:t>
      </w:r>
      <w:r>
        <w:rPr>
          <w:rFonts w:hint="eastAsia"/>
          <w:color w:val="auto"/>
          <w:sz w:val="24"/>
          <w:szCs w:val="24"/>
          <w:lang w:eastAsia="zh-CN"/>
        </w:rPr>
        <w:t>扫描</w:t>
      </w:r>
      <w:r>
        <w:rPr>
          <w:rFonts w:hint="eastAsia"/>
          <w:color w:val="auto"/>
          <w:sz w:val="24"/>
          <w:szCs w:val="24"/>
        </w:rPr>
        <w:t>件</w:t>
      </w:r>
      <w:r>
        <w:rPr>
          <w:rFonts w:hint="eastAsia"/>
          <w:color w:val="auto"/>
          <w:sz w:val="24"/>
          <w:szCs w:val="24"/>
          <w:lang w:eastAsia="zh-CN"/>
        </w:rPr>
        <w:t>或复印件，以上</w:t>
      </w:r>
      <w:r>
        <w:rPr>
          <w:rFonts w:hint="eastAsia"/>
          <w:color w:val="auto"/>
          <w:sz w:val="24"/>
          <w:szCs w:val="24"/>
        </w:rPr>
        <w:t>加盖公章</w:t>
      </w:r>
      <w:r>
        <w:rPr>
          <w:rFonts w:hint="eastAsia"/>
          <w:color w:val="auto"/>
          <w:sz w:val="24"/>
          <w:szCs w:val="24"/>
          <w:lang w:eastAsia="zh-CN"/>
        </w:rPr>
        <w:t>发送至邮箱报名；</w:t>
      </w:r>
    </w:p>
    <w:p w14:paraId="5743A76F">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40" w:lineRule="exact"/>
        <w:ind w:left="0" w:leftChars="0" w:right="0" w:rightChars="0" w:firstLine="480" w:firstLineChars="200"/>
        <w:jc w:val="left"/>
        <w:textAlignment w:val="auto"/>
        <w:rPr>
          <w:rFonts w:hint="eastAsia" w:eastAsia="宋体"/>
          <w:color w:val="auto"/>
          <w:sz w:val="24"/>
          <w:szCs w:val="24"/>
          <w:lang w:eastAsia="zh-CN"/>
        </w:rPr>
      </w:pPr>
      <w:r>
        <w:rPr>
          <w:rFonts w:hint="eastAsia"/>
          <w:color w:val="auto"/>
          <w:sz w:val="24"/>
          <w:szCs w:val="24"/>
        </w:rPr>
        <w:t>2.法定代表人</w:t>
      </w:r>
      <w:r>
        <w:rPr>
          <w:rFonts w:hint="eastAsia"/>
          <w:color w:val="auto"/>
          <w:sz w:val="24"/>
          <w:szCs w:val="24"/>
          <w:lang w:eastAsia="zh-CN"/>
        </w:rPr>
        <w:t>报名的：</w:t>
      </w:r>
      <w:r>
        <w:rPr>
          <w:rFonts w:hint="eastAsia"/>
          <w:color w:val="auto"/>
          <w:sz w:val="24"/>
          <w:szCs w:val="24"/>
        </w:rPr>
        <w:t>法定代表人身份证明扫描件或复印件、</w:t>
      </w:r>
      <w:r>
        <w:rPr>
          <w:rFonts w:hint="eastAsia"/>
          <w:color w:val="auto"/>
          <w:sz w:val="24"/>
          <w:szCs w:val="24"/>
          <w:lang w:eastAsia="zh-CN"/>
        </w:rPr>
        <w:t>法定代表</w:t>
      </w:r>
      <w:r>
        <w:rPr>
          <w:rFonts w:hint="eastAsia"/>
          <w:color w:val="auto"/>
          <w:sz w:val="24"/>
          <w:szCs w:val="24"/>
        </w:rPr>
        <w:t>人身份证</w:t>
      </w:r>
      <w:r>
        <w:rPr>
          <w:rFonts w:hint="eastAsia"/>
          <w:color w:val="auto"/>
          <w:sz w:val="24"/>
          <w:szCs w:val="24"/>
          <w:lang w:eastAsia="zh-CN"/>
        </w:rPr>
        <w:t>正反面</w:t>
      </w:r>
      <w:r>
        <w:rPr>
          <w:rFonts w:hint="eastAsia"/>
          <w:color w:val="auto"/>
          <w:sz w:val="24"/>
          <w:szCs w:val="24"/>
        </w:rPr>
        <w:t>扫描件或复印件、营业执照扫描件或复印件加盖公章，</w:t>
      </w:r>
      <w:r>
        <w:rPr>
          <w:rFonts w:hint="eastAsia"/>
          <w:color w:val="auto"/>
          <w:sz w:val="24"/>
          <w:szCs w:val="24"/>
          <w:lang w:eastAsia="zh-CN"/>
        </w:rPr>
        <w:t>以上</w:t>
      </w:r>
      <w:r>
        <w:rPr>
          <w:rFonts w:hint="eastAsia"/>
          <w:color w:val="auto"/>
          <w:sz w:val="24"/>
          <w:szCs w:val="24"/>
        </w:rPr>
        <w:t>加盖公章</w:t>
      </w:r>
      <w:r>
        <w:rPr>
          <w:rFonts w:hint="eastAsia"/>
          <w:color w:val="auto"/>
          <w:sz w:val="24"/>
          <w:szCs w:val="24"/>
          <w:lang w:eastAsia="zh-CN"/>
        </w:rPr>
        <w:t>发送至邮箱报名；</w:t>
      </w:r>
    </w:p>
    <w:p w14:paraId="22B3F6AD">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40" w:lineRule="exact"/>
        <w:ind w:left="0" w:leftChars="0" w:right="0" w:rightChars="0" w:firstLine="480" w:firstLineChars="200"/>
        <w:jc w:val="left"/>
        <w:textAlignment w:val="auto"/>
        <w:rPr>
          <w:rFonts w:hint="eastAsia"/>
          <w:color w:val="auto"/>
          <w:sz w:val="24"/>
          <w:szCs w:val="24"/>
          <w:lang w:val="en-US" w:eastAsia="zh-CN"/>
        </w:rPr>
      </w:pPr>
      <w:r>
        <w:rPr>
          <w:rFonts w:hint="eastAsia"/>
          <w:color w:val="auto"/>
          <w:sz w:val="24"/>
          <w:szCs w:val="24"/>
          <w:lang w:val="en-US" w:eastAsia="zh-CN"/>
        </w:rPr>
        <w:t>3.</w:t>
      </w:r>
      <w:r>
        <w:rPr>
          <w:rFonts w:hint="eastAsia"/>
          <w:color w:val="auto"/>
          <w:sz w:val="24"/>
          <w:szCs w:val="24"/>
        </w:rPr>
        <w:t>邮箱地址：</w:t>
      </w:r>
      <w:r>
        <w:rPr>
          <w:rFonts w:hint="eastAsia"/>
          <w:color w:val="auto"/>
          <w:sz w:val="24"/>
          <w:szCs w:val="24"/>
          <w:lang w:val="en-US" w:eastAsia="zh-CN"/>
        </w:rPr>
        <w:fldChar w:fldCharType="begin"/>
      </w:r>
      <w:r>
        <w:rPr>
          <w:rFonts w:hint="eastAsia"/>
          <w:color w:val="auto"/>
          <w:sz w:val="24"/>
          <w:szCs w:val="24"/>
          <w:lang w:val="en-US" w:eastAsia="zh-CN"/>
        </w:rPr>
        <w:instrText xml:space="preserve"> HYPERLINK "mailto:309072365@qq.com" </w:instrText>
      </w:r>
      <w:r>
        <w:rPr>
          <w:rFonts w:hint="eastAsia"/>
          <w:color w:val="auto"/>
          <w:sz w:val="24"/>
          <w:szCs w:val="24"/>
          <w:lang w:val="en-US" w:eastAsia="zh-CN"/>
        </w:rPr>
        <w:fldChar w:fldCharType="separate"/>
      </w:r>
      <w:r>
        <w:rPr>
          <w:rStyle w:val="22"/>
          <w:rFonts w:hint="eastAsia"/>
          <w:sz w:val="24"/>
          <w:szCs w:val="24"/>
          <w:lang w:val="en-US" w:eastAsia="zh-CN"/>
        </w:rPr>
        <w:t>309072365@qq.com</w:t>
      </w:r>
      <w:r>
        <w:rPr>
          <w:rFonts w:hint="eastAsia"/>
          <w:color w:val="auto"/>
          <w:sz w:val="24"/>
          <w:szCs w:val="24"/>
          <w:lang w:val="en-US" w:eastAsia="zh-CN"/>
        </w:rPr>
        <w:fldChar w:fldCharType="end"/>
      </w:r>
    </w:p>
    <w:p w14:paraId="7F8A6934">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540" w:lineRule="exact"/>
        <w:ind w:left="0" w:leftChars="0" w:right="0" w:rightChars="0" w:firstLine="480" w:firstLineChars="200"/>
        <w:jc w:val="left"/>
        <w:textAlignment w:val="auto"/>
        <w:rPr>
          <w:rFonts w:hint="default"/>
          <w:color w:val="auto"/>
          <w:sz w:val="24"/>
          <w:szCs w:val="24"/>
          <w:lang w:val="en-US" w:eastAsia="zh-CN"/>
        </w:rPr>
      </w:pPr>
      <w:r>
        <w:rPr>
          <w:rFonts w:hint="eastAsia"/>
          <w:color w:val="auto"/>
          <w:sz w:val="24"/>
          <w:szCs w:val="24"/>
          <w:lang w:val="en-US" w:eastAsia="zh-CN"/>
        </w:rPr>
        <w:t>4.未报名的投标供应商不具备项目投标资格。</w:t>
      </w:r>
    </w:p>
    <w:p w14:paraId="244696AC">
      <w:pPr>
        <w:pStyle w:val="27"/>
        <w:keepNext w:val="0"/>
        <w:keepLines w:val="0"/>
        <w:pageBreakBefore w:val="0"/>
        <w:widowControl w:val="0"/>
        <w:numPr>
          <w:ilvl w:val="0"/>
          <w:numId w:val="0"/>
        </w:numPr>
        <w:tabs>
          <w:tab w:val="left" w:pos="905"/>
        </w:tabs>
        <w:kinsoku/>
        <w:overflowPunct/>
        <w:bidi w:val="0"/>
        <w:adjustRightInd/>
        <w:snapToGrid/>
        <w:spacing w:before="0" w:after="0" w:line="560" w:lineRule="exact"/>
        <w:ind w:left="0" w:leftChars="0" w:right="0" w:rightChars="0" w:firstLine="0" w:firstLineChars="0"/>
        <w:jc w:val="left"/>
        <w:textAlignment w:val="auto"/>
        <w:rPr>
          <w:b/>
          <w:bCs/>
          <w:color w:val="auto"/>
          <w:sz w:val="24"/>
          <w:szCs w:val="24"/>
        </w:rPr>
      </w:pPr>
      <w:r>
        <w:rPr>
          <w:rFonts w:hint="eastAsia"/>
          <w:b/>
          <w:bCs/>
          <w:color w:val="auto"/>
          <w:sz w:val="24"/>
          <w:szCs w:val="24"/>
          <w:lang w:val="en-US" w:eastAsia="zh-CN"/>
        </w:rPr>
        <w:t>四</w:t>
      </w:r>
      <w:r>
        <w:rPr>
          <w:b/>
          <w:bCs/>
          <w:color w:val="auto"/>
          <w:sz w:val="24"/>
          <w:szCs w:val="24"/>
        </w:rPr>
        <w:t>、开标时间</w:t>
      </w:r>
      <w:r>
        <w:rPr>
          <w:rFonts w:hint="eastAsia"/>
          <w:b/>
          <w:bCs/>
          <w:color w:val="auto"/>
          <w:sz w:val="24"/>
          <w:szCs w:val="24"/>
          <w:lang w:eastAsia="zh-CN"/>
        </w:rPr>
        <w:t>（投标文件递交截止时间）</w:t>
      </w:r>
      <w:r>
        <w:rPr>
          <w:b/>
          <w:bCs/>
          <w:color w:val="auto"/>
          <w:sz w:val="24"/>
          <w:szCs w:val="24"/>
        </w:rPr>
        <w:t>及地点</w:t>
      </w:r>
    </w:p>
    <w:p w14:paraId="1B7D809A">
      <w:pPr>
        <w:pStyle w:val="10"/>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color w:val="auto"/>
          <w:sz w:val="24"/>
          <w:szCs w:val="24"/>
        </w:rPr>
      </w:pPr>
      <w:r>
        <w:rPr>
          <w:color w:val="auto"/>
          <w:sz w:val="24"/>
          <w:szCs w:val="24"/>
        </w:rPr>
        <w:t>1.开标时间：</w:t>
      </w:r>
      <w:r>
        <w:rPr>
          <w:color w:val="auto"/>
          <w:sz w:val="24"/>
          <w:szCs w:val="24"/>
          <w:u w:val="single"/>
        </w:rPr>
        <w:t>202</w:t>
      </w:r>
      <w:r>
        <w:rPr>
          <w:rFonts w:hint="eastAsia"/>
          <w:color w:val="auto"/>
          <w:sz w:val="24"/>
          <w:szCs w:val="24"/>
          <w:u w:val="single"/>
          <w:lang w:val="en-US" w:eastAsia="zh-CN"/>
        </w:rPr>
        <w:t>5</w:t>
      </w:r>
      <w:r>
        <w:rPr>
          <w:color w:val="auto"/>
          <w:sz w:val="24"/>
          <w:szCs w:val="24"/>
          <w:u w:val="single"/>
        </w:rPr>
        <w:t>年</w:t>
      </w:r>
      <w:r>
        <w:rPr>
          <w:rFonts w:hint="eastAsia"/>
          <w:color w:val="auto"/>
          <w:sz w:val="24"/>
          <w:szCs w:val="24"/>
          <w:u w:val="single"/>
          <w:lang w:val="en-US" w:eastAsia="zh-CN"/>
        </w:rPr>
        <w:t>7</w:t>
      </w:r>
      <w:r>
        <w:rPr>
          <w:color w:val="auto"/>
          <w:sz w:val="24"/>
          <w:szCs w:val="24"/>
          <w:u w:val="single"/>
        </w:rPr>
        <w:t>月</w:t>
      </w:r>
      <w:r>
        <w:rPr>
          <w:rFonts w:hint="eastAsia"/>
          <w:color w:val="auto"/>
          <w:sz w:val="24"/>
          <w:szCs w:val="24"/>
          <w:u w:val="single"/>
          <w:lang w:val="en-US" w:eastAsia="zh-CN"/>
        </w:rPr>
        <w:t>28</w:t>
      </w:r>
      <w:r>
        <w:rPr>
          <w:color w:val="auto"/>
          <w:sz w:val="24"/>
          <w:szCs w:val="24"/>
          <w:u w:val="single"/>
        </w:rPr>
        <w:t>日</w:t>
      </w:r>
      <w:r>
        <w:rPr>
          <w:rFonts w:hint="eastAsia"/>
          <w:color w:val="auto"/>
          <w:sz w:val="24"/>
          <w:szCs w:val="24"/>
          <w:u w:val="single"/>
          <w:lang w:val="en-US" w:eastAsia="zh-CN"/>
        </w:rPr>
        <w:t>10</w:t>
      </w:r>
      <w:r>
        <w:rPr>
          <w:color w:val="auto"/>
          <w:sz w:val="24"/>
          <w:szCs w:val="24"/>
          <w:u w:val="single"/>
        </w:rPr>
        <w:t>时</w:t>
      </w:r>
      <w:r>
        <w:rPr>
          <w:rFonts w:hint="eastAsia"/>
          <w:color w:val="auto"/>
          <w:sz w:val="24"/>
          <w:szCs w:val="24"/>
          <w:u w:val="single"/>
          <w:lang w:val="en-US" w:eastAsia="zh-CN"/>
        </w:rPr>
        <w:t>00</w:t>
      </w:r>
      <w:r>
        <w:rPr>
          <w:color w:val="auto"/>
          <w:sz w:val="24"/>
          <w:szCs w:val="24"/>
          <w:u w:val="single"/>
        </w:rPr>
        <w:t>分</w:t>
      </w:r>
      <w:r>
        <w:rPr>
          <w:color w:val="auto"/>
          <w:sz w:val="24"/>
          <w:szCs w:val="24"/>
        </w:rPr>
        <w:t>。</w:t>
      </w:r>
    </w:p>
    <w:p w14:paraId="0009A043">
      <w:pPr>
        <w:pStyle w:val="10"/>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rFonts w:hint="eastAsia" w:eastAsia="宋体"/>
          <w:color w:val="auto"/>
          <w:sz w:val="24"/>
          <w:szCs w:val="24"/>
          <w:lang w:val="en-US" w:eastAsia="zh-CN"/>
        </w:rPr>
      </w:pPr>
      <w:r>
        <w:rPr>
          <w:color w:val="auto"/>
          <w:sz w:val="24"/>
          <w:szCs w:val="24"/>
        </w:rPr>
        <w:t>2.开标地点：</w:t>
      </w:r>
      <w:r>
        <w:rPr>
          <w:rFonts w:hint="eastAsia"/>
          <w:color w:val="auto"/>
          <w:sz w:val="24"/>
          <w:szCs w:val="24"/>
          <w:u w:val="single"/>
          <w:lang w:eastAsia="zh-CN"/>
        </w:rPr>
        <w:t>贵州健康职业学院行政楼5号会议室</w:t>
      </w:r>
    </w:p>
    <w:p w14:paraId="57A72786">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rFonts w:hint="default" w:eastAsia="宋体"/>
          <w:color w:val="auto"/>
          <w:sz w:val="24"/>
          <w:szCs w:val="24"/>
          <w:lang w:val="en-US" w:eastAsia="zh-CN"/>
        </w:rPr>
      </w:pPr>
      <w:r>
        <w:rPr>
          <w:rFonts w:hint="eastAsia" w:ascii="宋体" w:hAnsi="宋体" w:eastAsia="宋体" w:cs="宋体"/>
          <w:color w:val="auto"/>
          <w:sz w:val="24"/>
          <w:szCs w:val="24"/>
          <w:lang w:val="en-US" w:eastAsia="zh-CN" w:bidi="ar-SA"/>
        </w:rPr>
        <w:t>3.投标方式：由投标供应商法定代表人或授权</w:t>
      </w:r>
      <w:r>
        <w:rPr>
          <w:rFonts w:hint="eastAsia" w:cs="宋体"/>
          <w:color w:val="auto"/>
          <w:sz w:val="24"/>
          <w:szCs w:val="24"/>
          <w:lang w:val="en-US" w:eastAsia="zh-CN" w:bidi="ar-SA"/>
        </w:rPr>
        <w:t>委托</w:t>
      </w:r>
      <w:r>
        <w:rPr>
          <w:rFonts w:hint="eastAsia" w:ascii="宋体" w:hAnsi="宋体" w:eastAsia="宋体" w:cs="宋体"/>
          <w:color w:val="auto"/>
          <w:sz w:val="24"/>
          <w:szCs w:val="24"/>
          <w:lang w:val="en-US" w:eastAsia="zh-CN" w:bidi="ar-SA"/>
        </w:rPr>
        <w:t>人现场递交纸质投标文件，不接受邮寄</w:t>
      </w:r>
      <w:r>
        <w:rPr>
          <w:rFonts w:hint="eastAsia" w:cs="宋体"/>
          <w:color w:val="auto"/>
          <w:sz w:val="24"/>
          <w:szCs w:val="24"/>
          <w:lang w:val="en-US" w:eastAsia="zh-CN" w:bidi="ar-SA"/>
        </w:rPr>
        <w:t>或</w:t>
      </w:r>
      <w:r>
        <w:rPr>
          <w:rFonts w:hint="eastAsia" w:ascii="宋体" w:hAnsi="宋体" w:eastAsia="宋体" w:cs="宋体"/>
          <w:color w:val="auto"/>
          <w:sz w:val="24"/>
          <w:szCs w:val="24"/>
          <w:lang w:val="en-US" w:eastAsia="zh-CN" w:bidi="ar-SA"/>
        </w:rPr>
        <w:t>其他方式。</w:t>
      </w:r>
    </w:p>
    <w:p w14:paraId="73054601">
      <w:pPr>
        <w:pStyle w:val="10"/>
        <w:keepNext w:val="0"/>
        <w:keepLines w:val="0"/>
        <w:pageBreakBefore w:val="0"/>
        <w:widowControl w:val="0"/>
        <w:kinsoku/>
        <w:overflowPunct/>
        <w:bidi w:val="0"/>
        <w:adjustRightInd/>
        <w:snapToGrid/>
        <w:spacing w:before="0" w:after="0" w:line="560" w:lineRule="exact"/>
        <w:ind w:left="0" w:leftChars="0" w:right="0" w:rightChars="0" w:firstLine="0" w:firstLineChars="0"/>
        <w:textAlignment w:val="auto"/>
        <w:rPr>
          <w:rFonts w:hint="eastAsia"/>
          <w:b/>
          <w:bCs/>
          <w:color w:val="auto"/>
          <w:sz w:val="24"/>
          <w:szCs w:val="24"/>
        </w:rPr>
      </w:pPr>
      <w:r>
        <w:rPr>
          <w:rFonts w:hint="eastAsia"/>
          <w:b/>
          <w:bCs/>
          <w:color w:val="auto"/>
          <w:sz w:val="24"/>
          <w:szCs w:val="24"/>
          <w:lang w:val="en-US" w:eastAsia="zh-CN"/>
        </w:rPr>
        <w:t>五</w:t>
      </w:r>
      <w:r>
        <w:rPr>
          <w:b/>
          <w:bCs/>
          <w:color w:val="auto"/>
          <w:sz w:val="24"/>
          <w:szCs w:val="24"/>
        </w:rPr>
        <w:t>、</w:t>
      </w:r>
      <w:r>
        <w:rPr>
          <w:rFonts w:hint="eastAsia"/>
          <w:b/>
          <w:bCs/>
          <w:color w:val="auto"/>
          <w:sz w:val="24"/>
          <w:szCs w:val="24"/>
        </w:rPr>
        <w:t>投标保证金</w:t>
      </w:r>
    </w:p>
    <w:p w14:paraId="77BC7019">
      <w:pPr>
        <w:pStyle w:val="10"/>
        <w:keepNext w:val="0"/>
        <w:keepLines w:val="0"/>
        <w:pageBreakBefore w:val="0"/>
        <w:widowControl w:val="0"/>
        <w:kinsoku/>
        <w:overflowPunct/>
        <w:bidi w:val="0"/>
        <w:adjustRightInd/>
        <w:snapToGrid/>
        <w:spacing w:before="0" w:after="0" w:line="560" w:lineRule="exact"/>
        <w:ind w:left="0" w:leftChars="0" w:right="0" w:rightChars="0" w:firstLine="0" w:firstLineChars="0"/>
        <w:textAlignment w:val="auto"/>
        <w:rPr>
          <w:rFonts w:hint="eastAsia"/>
          <w:color w:val="auto"/>
          <w:sz w:val="24"/>
          <w:szCs w:val="24"/>
          <w:lang w:eastAsia="zh-CN"/>
        </w:rPr>
      </w:pPr>
      <w:r>
        <w:rPr>
          <w:rFonts w:hint="eastAsia"/>
          <w:color w:val="auto"/>
          <w:sz w:val="24"/>
          <w:szCs w:val="24"/>
          <w:lang w:eastAsia="zh-CN"/>
        </w:rPr>
        <w:t>（1）投标保证金额：人民币</w:t>
      </w:r>
      <w:r>
        <w:rPr>
          <w:rFonts w:hint="eastAsia"/>
          <w:color w:val="auto"/>
          <w:sz w:val="24"/>
          <w:szCs w:val="24"/>
          <w:lang w:val="en-US" w:eastAsia="zh-CN"/>
        </w:rPr>
        <w:t>10</w:t>
      </w:r>
      <w:r>
        <w:rPr>
          <w:rFonts w:hint="eastAsia"/>
          <w:color w:val="auto"/>
          <w:sz w:val="24"/>
          <w:szCs w:val="24"/>
          <w:lang w:eastAsia="zh-CN"/>
        </w:rPr>
        <w:t>000.00元</w:t>
      </w:r>
    </w:p>
    <w:p w14:paraId="7342BCCE">
      <w:pPr>
        <w:pStyle w:val="10"/>
        <w:keepNext w:val="0"/>
        <w:keepLines w:val="0"/>
        <w:pageBreakBefore w:val="0"/>
        <w:widowControl w:val="0"/>
        <w:kinsoku/>
        <w:overflowPunct/>
        <w:bidi w:val="0"/>
        <w:adjustRightInd/>
        <w:snapToGrid/>
        <w:spacing w:before="0" w:after="0" w:line="560" w:lineRule="exact"/>
        <w:ind w:left="0" w:leftChars="0" w:right="0" w:rightChars="0" w:firstLine="0" w:firstLineChars="0"/>
        <w:textAlignment w:val="auto"/>
        <w:rPr>
          <w:rFonts w:hint="eastAsia"/>
          <w:color w:val="auto"/>
          <w:sz w:val="24"/>
          <w:szCs w:val="24"/>
          <w:lang w:eastAsia="zh-CN"/>
        </w:rPr>
      </w:pPr>
      <w:r>
        <w:rPr>
          <w:rFonts w:hint="eastAsia"/>
          <w:color w:val="auto"/>
          <w:sz w:val="24"/>
          <w:szCs w:val="24"/>
          <w:lang w:eastAsia="zh-CN"/>
        </w:rPr>
        <w:t>（2）投标保证金缴纳截止时间:2025年</w:t>
      </w:r>
      <w:r>
        <w:rPr>
          <w:rFonts w:hint="eastAsia"/>
          <w:color w:val="auto"/>
          <w:sz w:val="24"/>
          <w:szCs w:val="24"/>
          <w:lang w:val="en-US" w:eastAsia="zh-CN"/>
        </w:rPr>
        <w:t>7</w:t>
      </w:r>
      <w:r>
        <w:rPr>
          <w:rFonts w:hint="eastAsia"/>
          <w:color w:val="auto"/>
          <w:sz w:val="24"/>
          <w:szCs w:val="24"/>
          <w:lang w:eastAsia="zh-CN"/>
        </w:rPr>
        <w:t>月</w:t>
      </w:r>
      <w:r>
        <w:rPr>
          <w:rFonts w:hint="eastAsia"/>
          <w:color w:val="auto"/>
          <w:sz w:val="24"/>
          <w:szCs w:val="24"/>
          <w:lang w:val="en-US" w:eastAsia="zh-CN"/>
        </w:rPr>
        <w:t>28</w:t>
      </w:r>
      <w:r>
        <w:rPr>
          <w:rFonts w:hint="eastAsia"/>
          <w:color w:val="auto"/>
          <w:sz w:val="24"/>
          <w:szCs w:val="24"/>
          <w:lang w:eastAsia="zh-CN"/>
        </w:rPr>
        <w:t>日</w:t>
      </w:r>
      <w:r>
        <w:rPr>
          <w:rFonts w:hint="eastAsia"/>
          <w:color w:val="auto"/>
          <w:sz w:val="24"/>
          <w:szCs w:val="24"/>
          <w:lang w:val="en-US" w:eastAsia="zh-CN"/>
        </w:rPr>
        <w:t>10</w:t>
      </w:r>
      <w:r>
        <w:rPr>
          <w:rFonts w:hint="eastAsia"/>
          <w:color w:val="auto"/>
          <w:sz w:val="24"/>
          <w:szCs w:val="24"/>
          <w:lang w:eastAsia="zh-CN"/>
        </w:rPr>
        <w:t>点</w:t>
      </w:r>
      <w:r>
        <w:rPr>
          <w:rFonts w:hint="eastAsia"/>
          <w:color w:val="auto"/>
          <w:sz w:val="24"/>
          <w:szCs w:val="24"/>
          <w:lang w:val="en-US" w:eastAsia="zh-CN"/>
        </w:rPr>
        <w:t>00</w:t>
      </w:r>
      <w:r>
        <w:rPr>
          <w:rFonts w:hint="eastAsia"/>
          <w:color w:val="auto"/>
          <w:sz w:val="24"/>
          <w:szCs w:val="24"/>
          <w:lang w:eastAsia="zh-CN"/>
        </w:rPr>
        <w:t>分前</w:t>
      </w:r>
    </w:p>
    <w:p w14:paraId="2D4C8BA3">
      <w:pPr>
        <w:pStyle w:val="10"/>
        <w:keepNext w:val="0"/>
        <w:keepLines w:val="0"/>
        <w:pageBreakBefore w:val="0"/>
        <w:widowControl w:val="0"/>
        <w:kinsoku/>
        <w:overflowPunct/>
        <w:bidi w:val="0"/>
        <w:adjustRightInd/>
        <w:snapToGrid/>
        <w:spacing w:before="0" w:after="0" w:line="560" w:lineRule="exact"/>
        <w:ind w:left="0" w:leftChars="0" w:right="0" w:rightChars="0" w:firstLine="0" w:firstLineChars="0"/>
        <w:textAlignment w:val="auto"/>
        <w:rPr>
          <w:rFonts w:hint="eastAsia"/>
          <w:color w:val="auto"/>
          <w:sz w:val="24"/>
          <w:szCs w:val="24"/>
          <w:lang w:eastAsia="zh-CN"/>
        </w:rPr>
      </w:pPr>
      <w:r>
        <w:rPr>
          <w:rFonts w:hint="eastAsia"/>
          <w:color w:val="auto"/>
          <w:sz w:val="24"/>
          <w:szCs w:val="24"/>
          <w:lang w:eastAsia="zh-CN"/>
        </w:rPr>
        <w:t>（3）开户银行及帐号</w:t>
      </w:r>
    </w:p>
    <w:p w14:paraId="3DD9F0E8">
      <w:pPr>
        <w:pStyle w:val="10"/>
        <w:keepNext w:val="0"/>
        <w:keepLines w:val="0"/>
        <w:pageBreakBefore w:val="0"/>
        <w:widowControl w:val="0"/>
        <w:kinsoku/>
        <w:overflowPunct/>
        <w:bidi w:val="0"/>
        <w:adjustRightInd/>
        <w:snapToGrid/>
        <w:spacing w:before="0" w:after="0" w:line="560" w:lineRule="exact"/>
        <w:ind w:left="0" w:leftChars="0" w:right="0" w:rightChars="0" w:firstLine="480" w:firstLineChars="200"/>
        <w:textAlignment w:val="auto"/>
        <w:rPr>
          <w:rFonts w:hint="eastAsia"/>
          <w:color w:val="auto"/>
          <w:sz w:val="24"/>
          <w:szCs w:val="24"/>
          <w:lang w:eastAsia="zh-CN"/>
        </w:rPr>
      </w:pPr>
      <w:r>
        <w:rPr>
          <w:rFonts w:hint="eastAsia"/>
          <w:color w:val="auto"/>
          <w:sz w:val="24"/>
          <w:szCs w:val="24"/>
          <w:lang w:eastAsia="zh-CN"/>
        </w:rPr>
        <w:t>公司名称：中盛精诚工程项目管理有限公司贵州第一分公司</w:t>
      </w:r>
    </w:p>
    <w:p w14:paraId="530D1F29">
      <w:pPr>
        <w:pStyle w:val="10"/>
        <w:keepNext w:val="0"/>
        <w:keepLines w:val="0"/>
        <w:pageBreakBefore w:val="0"/>
        <w:widowControl w:val="0"/>
        <w:kinsoku/>
        <w:overflowPunct/>
        <w:bidi w:val="0"/>
        <w:adjustRightInd/>
        <w:snapToGrid/>
        <w:spacing w:before="0" w:after="0" w:line="560" w:lineRule="exact"/>
        <w:ind w:left="0" w:leftChars="0" w:right="0" w:rightChars="0" w:firstLine="480" w:firstLineChars="200"/>
        <w:textAlignment w:val="auto"/>
        <w:rPr>
          <w:rFonts w:hint="eastAsia"/>
          <w:color w:val="auto"/>
          <w:sz w:val="24"/>
          <w:szCs w:val="24"/>
          <w:lang w:eastAsia="zh-CN"/>
        </w:rPr>
      </w:pPr>
      <w:r>
        <w:rPr>
          <w:rFonts w:hint="eastAsia"/>
          <w:color w:val="auto"/>
          <w:sz w:val="24"/>
          <w:szCs w:val="24"/>
          <w:lang w:eastAsia="zh-CN"/>
        </w:rPr>
        <w:t>开户银行：中国建设银行股份有限公司贵阳珠江路支行</w:t>
      </w:r>
    </w:p>
    <w:p w14:paraId="6EC553DC">
      <w:pPr>
        <w:pStyle w:val="10"/>
        <w:keepNext w:val="0"/>
        <w:keepLines w:val="0"/>
        <w:pageBreakBefore w:val="0"/>
        <w:widowControl w:val="0"/>
        <w:kinsoku/>
        <w:overflowPunct/>
        <w:bidi w:val="0"/>
        <w:adjustRightInd/>
        <w:snapToGrid/>
        <w:spacing w:before="0" w:after="0" w:line="560" w:lineRule="exact"/>
        <w:ind w:left="0" w:leftChars="0" w:right="0" w:rightChars="0" w:firstLine="480" w:firstLineChars="200"/>
        <w:textAlignment w:val="auto"/>
        <w:rPr>
          <w:rFonts w:hint="eastAsia"/>
          <w:color w:val="auto"/>
          <w:sz w:val="24"/>
          <w:szCs w:val="24"/>
          <w:lang w:eastAsia="zh-CN"/>
        </w:rPr>
      </w:pPr>
      <w:r>
        <w:rPr>
          <w:rFonts w:hint="eastAsia"/>
          <w:color w:val="auto"/>
          <w:sz w:val="24"/>
          <w:szCs w:val="24"/>
          <w:lang w:eastAsia="zh-CN"/>
        </w:rPr>
        <w:t>银行账户：52050150420000000856</w:t>
      </w:r>
    </w:p>
    <w:p w14:paraId="6C38C33D">
      <w:pPr>
        <w:pStyle w:val="10"/>
        <w:keepNext w:val="0"/>
        <w:keepLines w:val="0"/>
        <w:pageBreakBefore w:val="0"/>
        <w:widowControl w:val="0"/>
        <w:kinsoku/>
        <w:overflowPunct/>
        <w:bidi w:val="0"/>
        <w:adjustRightInd/>
        <w:snapToGrid/>
        <w:spacing w:before="0" w:after="0" w:line="560" w:lineRule="exact"/>
        <w:ind w:left="0" w:leftChars="0" w:right="0" w:rightChars="0" w:firstLine="480" w:firstLineChars="200"/>
        <w:textAlignment w:val="auto"/>
        <w:rPr>
          <w:rFonts w:hint="eastAsia"/>
          <w:color w:val="auto"/>
          <w:sz w:val="24"/>
          <w:szCs w:val="24"/>
          <w:lang w:eastAsia="zh-CN"/>
        </w:rPr>
      </w:pPr>
      <w:r>
        <w:rPr>
          <w:rFonts w:hint="eastAsia"/>
          <w:color w:val="auto"/>
          <w:sz w:val="24"/>
          <w:szCs w:val="24"/>
          <w:lang w:eastAsia="zh-CN"/>
        </w:rPr>
        <w:t>缴纳方式：公账转账</w:t>
      </w:r>
    </w:p>
    <w:p w14:paraId="20F3701A">
      <w:pPr>
        <w:pStyle w:val="10"/>
        <w:keepNext w:val="0"/>
        <w:keepLines w:val="0"/>
        <w:pageBreakBefore w:val="0"/>
        <w:widowControl w:val="0"/>
        <w:kinsoku/>
        <w:overflowPunct/>
        <w:bidi w:val="0"/>
        <w:adjustRightInd/>
        <w:snapToGrid/>
        <w:spacing w:before="0" w:after="0" w:line="560" w:lineRule="exact"/>
        <w:ind w:left="0" w:leftChars="0" w:right="0" w:rightChars="0" w:firstLine="0" w:firstLineChars="0"/>
        <w:textAlignment w:val="auto"/>
        <w:rPr>
          <w:b/>
          <w:bCs/>
          <w:color w:val="auto"/>
          <w:sz w:val="24"/>
          <w:szCs w:val="24"/>
        </w:rPr>
      </w:pPr>
      <w:r>
        <w:rPr>
          <w:rFonts w:hint="eastAsia"/>
          <w:b/>
          <w:bCs/>
          <w:color w:val="auto"/>
          <w:sz w:val="24"/>
          <w:szCs w:val="24"/>
          <w:lang w:val="en-US" w:eastAsia="zh-CN"/>
        </w:rPr>
        <w:t>六</w:t>
      </w:r>
      <w:r>
        <w:rPr>
          <w:b/>
          <w:bCs/>
          <w:color w:val="auto"/>
          <w:sz w:val="24"/>
          <w:szCs w:val="24"/>
        </w:rPr>
        <w:t>、其他</w:t>
      </w:r>
    </w:p>
    <w:p w14:paraId="245FC8B3">
      <w:pPr>
        <w:pStyle w:val="10"/>
        <w:keepNext w:val="0"/>
        <w:keepLines w:val="0"/>
        <w:pageBreakBefore w:val="0"/>
        <w:widowControl w:val="0"/>
        <w:kinsoku/>
        <w:overflowPunct/>
        <w:bidi w:val="0"/>
        <w:adjustRightInd/>
        <w:snapToGrid/>
        <w:spacing w:before="0" w:after="0" w:line="560" w:lineRule="exact"/>
        <w:ind w:left="0" w:leftChars="0" w:right="0" w:rightChars="0" w:firstLine="480" w:firstLineChars="200"/>
        <w:textAlignment w:val="auto"/>
        <w:rPr>
          <w:rFonts w:hint="eastAsia"/>
          <w:color w:val="auto"/>
          <w:sz w:val="24"/>
          <w:szCs w:val="24"/>
        </w:rPr>
      </w:pPr>
      <w:r>
        <w:rPr>
          <w:rFonts w:hint="eastAsia"/>
          <w:color w:val="auto"/>
          <w:sz w:val="24"/>
          <w:szCs w:val="24"/>
        </w:rPr>
        <w:t>本次</w:t>
      </w:r>
      <w:r>
        <w:rPr>
          <w:rFonts w:hint="eastAsia"/>
          <w:color w:val="auto"/>
          <w:sz w:val="24"/>
          <w:szCs w:val="24"/>
          <w:lang w:eastAsia="zh-CN"/>
        </w:rPr>
        <w:t>采购</w:t>
      </w:r>
      <w:r>
        <w:rPr>
          <w:rFonts w:hint="eastAsia"/>
          <w:color w:val="auto"/>
          <w:sz w:val="24"/>
          <w:szCs w:val="24"/>
        </w:rPr>
        <w:t>信息在</w:t>
      </w:r>
      <w:r>
        <w:rPr>
          <w:rFonts w:hint="eastAsia"/>
          <w:color w:val="auto"/>
          <w:sz w:val="24"/>
          <w:szCs w:val="24"/>
          <w:lang w:eastAsia="zh-CN"/>
        </w:rPr>
        <w:t>贵州健康职业学院官网（https://www.gzjkzy.edu.cn）</w:t>
      </w:r>
      <w:r>
        <w:rPr>
          <w:rFonts w:hint="eastAsia"/>
          <w:color w:val="auto"/>
          <w:sz w:val="24"/>
          <w:szCs w:val="24"/>
        </w:rPr>
        <w:t>上发布，其他媒介转载无效</w:t>
      </w:r>
    </w:p>
    <w:p w14:paraId="5379E69B">
      <w:pPr>
        <w:pStyle w:val="10"/>
        <w:keepNext w:val="0"/>
        <w:keepLines w:val="0"/>
        <w:pageBreakBefore w:val="0"/>
        <w:widowControl w:val="0"/>
        <w:kinsoku/>
        <w:overflowPunct/>
        <w:bidi w:val="0"/>
        <w:adjustRightInd/>
        <w:snapToGrid/>
        <w:spacing w:before="0" w:after="0" w:line="560" w:lineRule="exact"/>
        <w:ind w:left="0" w:leftChars="0" w:right="0" w:rightChars="0" w:firstLine="0" w:firstLineChars="0"/>
        <w:textAlignment w:val="auto"/>
        <w:rPr>
          <w:b/>
          <w:bCs/>
          <w:color w:val="auto"/>
          <w:sz w:val="24"/>
          <w:szCs w:val="24"/>
        </w:rPr>
      </w:pPr>
      <w:r>
        <w:rPr>
          <w:rFonts w:hint="eastAsia"/>
          <w:b/>
          <w:bCs/>
          <w:color w:val="auto"/>
          <w:sz w:val="24"/>
          <w:szCs w:val="24"/>
          <w:lang w:val="en-US" w:eastAsia="zh-CN"/>
        </w:rPr>
        <w:t>七</w:t>
      </w:r>
      <w:r>
        <w:rPr>
          <w:b/>
          <w:bCs/>
          <w:color w:val="auto"/>
          <w:sz w:val="24"/>
          <w:szCs w:val="24"/>
        </w:rPr>
        <w:t>、联系方式</w:t>
      </w:r>
    </w:p>
    <w:p w14:paraId="6A0D90EA">
      <w:pPr>
        <w:pStyle w:val="10"/>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color w:val="auto"/>
          <w:sz w:val="24"/>
          <w:szCs w:val="24"/>
        </w:rPr>
      </w:pPr>
      <w:r>
        <w:rPr>
          <w:rFonts w:hint="eastAsia"/>
          <w:color w:val="auto"/>
          <w:sz w:val="24"/>
          <w:szCs w:val="24"/>
          <w:lang w:eastAsia="zh-CN"/>
        </w:rPr>
        <w:t>采购人</w:t>
      </w:r>
      <w:r>
        <w:rPr>
          <w:color w:val="auto"/>
          <w:sz w:val="24"/>
          <w:szCs w:val="24"/>
        </w:rPr>
        <w:t>：</w:t>
      </w:r>
      <w:r>
        <w:rPr>
          <w:rFonts w:hint="eastAsia"/>
          <w:color w:val="auto"/>
          <w:sz w:val="24"/>
          <w:szCs w:val="24"/>
          <w:lang w:eastAsia="zh-CN"/>
        </w:rPr>
        <w:t>贵州健康职业学院</w:t>
      </w:r>
    </w:p>
    <w:p w14:paraId="21644520">
      <w:pPr>
        <w:pStyle w:val="10"/>
        <w:keepNext w:val="0"/>
        <w:keepLines w:val="0"/>
        <w:pageBreakBefore w:val="0"/>
        <w:widowControl w:val="0"/>
        <w:tabs>
          <w:tab w:val="left" w:pos="1323"/>
        </w:tabs>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rFonts w:hint="eastAsia"/>
          <w:color w:val="auto"/>
          <w:sz w:val="24"/>
          <w:szCs w:val="24"/>
          <w:lang w:val="en-US" w:eastAsia="zh-CN"/>
        </w:rPr>
      </w:pPr>
      <w:r>
        <w:rPr>
          <w:rFonts w:hint="eastAsia"/>
          <w:color w:val="auto"/>
          <w:sz w:val="24"/>
          <w:szCs w:val="24"/>
          <w:lang w:val="en-US" w:eastAsia="zh-CN"/>
        </w:rPr>
        <w:t>地  址：贵州省铜仁市碧江区川硐教育园区</w:t>
      </w:r>
    </w:p>
    <w:p w14:paraId="6174926A">
      <w:pPr>
        <w:pStyle w:val="10"/>
        <w:keepNext w:val="0"/>
        <w:keepLines w:val="0"/>
        <w:pageBreakBefore w:val="0"/>
        <w:widowControl w:val="0"/>
        <w:tabs>
          <w:tab w:val="left" w:pos="1323"/>
        </w:tabs>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rFonts w:hint="eastAsia" w:ascii="宋体" w:hAnsi="宋体" w:eastAsia="宋体" w:cs="宋体"/>
          <w:color w:val="auto"/>
          <w:sz w:val="24"/>
          <w:szCs w:val="24"/>
          <w:lang w:val="en-US" w:eastAsia="zh-CN" w:bidi="ar-SA"/>
        </w:rPr>
      </w:pPr>
      <w:r>
        <w:rPr>
          <w:rFonts w:hint="eastAsia"/>
          <w:color w:val="auto"/>
          <w:sz w:val="24"/>
          <w:szCs w:val="24"/>
          <w:lang w:val="en-US" w:eastAsia="zh-CN"/>
        </w:rPr>
        <w:t>联系方式：陈德昆/18798009020</w:t>
      </w:r>
    </w:p>
    <w:p w14:paraId="655E8991">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代理机构：</w:t>
      </w:r>
      <w:r>
        <w:rPr>
          <w:rFonts w:hint="eastAsia" w:cs="宋体"/>
          <w:color w:val="auto"/>
          <w:sz w:val="24"/>
          <w:szCs w:val="24"/>
          <w:lang w:val="en-US" w:eastAsia="zh-CN" w:bidi="ar-SA"/>
        </w:rPr>
        <w:t>中盛精诚工程项目管理有限公司</w:t>
      </w:r>
    </w:p>
    <w:p w14:paraId="4FA90B4F">
      <w:pPr>
        <w:pStyle w:val="10"/>
        <w:keepNext w:val="0"/>
        <w:keepLines w:val="0"/>
        <w:pageBreakBefore w:val="0"/>
        <w:widowControl w:val="0"/>
        <w:tabs>
          <w:tab w:val="left" w:pos="1383"/>
        </w:tabs>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rFonts w:hint="default" w:eastAsia="宋体"/>
          <w:color w:val="auto"/>
          <w:sz w:val="24"/>
          <w:szCs w:val="24"/>
          <w:lang w:val="en-US" w:eastAsia="zh-CN"/>
        </w:rPr>
      </w:pPr>
      <w:r>
        <w:rPr>
          <w:color w:val="auto"/>
          <w:sz w:val="24"/>
          <w:szCs w:val="24"/>
        </w:rPr>
        <w:t>地址：</w:t>
      </w:r>
      <w:r>
        <w:rPr>
          <w:rFonts w:hint="eastAsia"/>
          <w:color w:val="auto"/>
          <w:sz w:val="24"/>
          <w:szCs w:val="24"/>
          <w:lang w:val="en-US" w:eastAsia="zh-CN"/>
        </w:rPr>
        <w:t>贵州省铜仁市碧江区</w:t>
      </w:r>
    </w:p>
    <w:p w14:paraId="2749ADE7">
      <w:pPr>
        <w:pStyle w:val="10"/>
        <w:keepNext w:val="0"/>
        <w:keepLines w:val="0"/>
        <w:pageBreakBefore w:val="0"/>
        <w:widowControl w:val="0"/>
        <w:tabs>
          <w:tab w:val="left" w:pos="1248"/>
        </w:tabs>
        <w:kinsoku/>
        <w:wordWrap/>
        <w:overflowPunct/>
        <w:topLinePunct w:val="0"/>
        <w:autoSpaceDE w:val="0"/>
        <w:autoSpaceDN w:val="0"/>
        <w:bidi w:val="0"/>
        <w:adjustRightInd/>
        <w:snapToGrid/>
        <w:spacing w:before="0" w:after="0" w:line="560" w:lineRule="exact"/>
        <w:ind w:left="0" w:leftChars="0" w:right="0" w:rightChars="0" w:firstLine="480" w:firstLineChars="200"/>
        <w:textAlignment w:val="auto"/>
        <w:rPr>
          <w:rFonts w:hint="default" w:eastAsia="宋体"/>
          <w:color w:val="auto"/>
          <w:sz w:val="24"/>
          <w:szCs w:val="24"/>
          <w:lang w:val="en-US" w:eastAsia="zh-CN"/>
        </w:rPr>
      </w:pPr>
      <w:r>
        <w:rPr>
          <w:color w:val="auto"/>
          <w:sz w:val="24"/>
          <w:szCs w:val="24"/>
        </w:rPr>
        <w:t>电话：</w:t>
      </w:r>
      <w:r>
        <w:rPr>
          <w:rFonts w:hint="eastAsia"/>
          <w:color w:val="auto"/>
          <w:sz w:val="24"/>
          <w:szCs w:val="24"/>
          <w:lang w:eastAsia="zh-CN"/>
        </w:rPr>
        <w:t>杨丽蓉</w:t>
      </w:r>
      <w:r>
        <w:rPr>
          <w:rFonts w:hint="eastAsia"/>
          <w:color w:val="auto"/>
          <w:sz w:val="24"/>
          <w:szCs w:val="24"/>
          <w:lang w:val="en-US" w:eastAsia="zh-CN"/>
        </w:rPr>
        <w:t>/18808563155</w:t>
      </w:r>
    </w:p>
    <w:p w14:paraId="270B5248">
      <w:pPr>
        <w:pStyle w:val="10"/>
        <w:keepNext w:val="0"/>
        <w:keepLines w:val="0"/>
        <w:pageBreakBefore w:val="0"/>
        <w:widowControl w:val="0"/>
        <w:kinsoku/>
        <w:overflowPunct/>
        <w:bidi w:val="0"/>
        <w:adjustRightInd/>
        <w:snapToGrid/>
        <w:spacing w:before="0" w:after="0" w:line="560" w:lineRule="exact"/>
        <w:ind w:left="0" w:leftChars="0" w:right="0" w:rightChars="0" w:firstLine="0" w:firstLineChars="0"/>
        <w:jc w:val="both"/>
        <w:textAlignment w:val="auto"/>
        <w:rPr>
          <w:rFonts w:hint="eastAsia"/>
          <w:color w:val="auto"/>
          <w:sz w:val="24"/>
          <w:szCs w:val="24"/>
        </w:rPr>
      </w:pPr>
      <w:r>
        <w:rPr>
          <w:rFonts w:hint="eastAsia"/>
          <w:color w:val="auto"/>
          <w:sz w:val="24"/>
          <w:szCs w:val="24"/>
        </w:rPr>
        <w:t>注：</w:t>
      </w:r>
    </w:p>
    <w:p w14:paraId="51913D0B">
      <w:pPr>
        <w:pStyle w:val="10"/>
        <w:keepNext w:val="0"/>
        <w:keepLines w:val="0"/>
        <w:pageBreakBefore w:val="0"/>
        <w:widowControl w:val="0"/>
        <w:kinsoku/>
        <w:overflowPunct/>
        <w:bidi w:val="0"/>
        <w:adjustRightInd/>
        <w:snapToGrid/>
        <w:spacing w:before="0" w:after="0" w:line="560" w:lineRule="exact"/>
        <w:ind w:left="0" w:leftChars="0" w:right="0" w:rightChars="0" w:firstLine="480" w:firstLineChars="200"/>
        <w:jc w:val="both"/>
        <w:textAlignment w:val="auto"/>
        <w:rPr>
          <w:rFonts w:hint="eastAsia"/>
          <w:color w:val="auto"/>
          <w:sz w:val="24"/>
          <w:szCs w:val="24"/>
        </w:rPr>
      </w:pPr>
      <w:r>
        <w:rPr>
          <w:rFonts w:hint="eastAsia"/>
          <w:color w:val="auto"/>
          <w:sz w:val="24"/>
          <w:szCs w:val="24"/>
          <w:lang w:val="en-US" w:eastAsia="zh-CN"/>
        </w:rPr>
        <w:t>1.</w:t>
      </w:r>
      <w:r>
        <w:rPr>
          <w:rFonts w:hint="eastAsia"/>
          <w:color w:val="auto"/>
          <w:sz w:val="24"/>
          <w:szCs w:val="24"/>
          <w:lang w:eastAsia="zh-CN"/>
        </w:rPr>
        <w:t>投标供应商</w:t>
      </w:r>
      <w:r>
        <w:rPr>
          <w:rFonts w:hint="eastAsia"/>
          <w:color w:val="auto"/>
          <w:sz w:val="24"/>
          <w:szCs w:val="24"/>
        </w:rPr>
        <w:t>应随时登录</w:t>
      </w:r>
      <w:r>
        <w:rPr>
          <w:rFonts w:hint="eastAsia"/>
          <w:color w:val="auto"/>
          <w:sz w:val="24"/>
          <w:szCs w:val="24"/>
          <w:lang w:eastAsia="zh-CN"/>
        </w:rPr>
        <w:t>贵州健康职业学院官网</w:t>
      </w:r>
      <w:r>
        <w:rPr>
          <w:rFonts w:hint="eastAsia"/>
          <w:color w:val="auto"/>
          <w:sz w:val="24"/>
          <w:szCs w:val="24"/>
        </w:rPr>
        <w:t>查看发出的文件澄清、补充、更正等通知内容，如因</w:t>
      </w:r>
      <w:r>
        <w:rPr>
          <w:rFonts w:hint="eastAsia"/>
          <w:color w:val="auto"/>
          <w:sz w:val="24"/>
          <w:szCs w:val="24"/>
          <w:lang w:eastAsia="zh-CN"/>
        </w:rPr>
        <w:t>投标供应商</w:t>
      </w:r>
      <w:r>
        <w:rPr>
          <w:rFonts w:hint="eastAsia"/>
          <w:color w:val="auto"/>
          <w:sz w:val="24"/>
          <w:szCs w:val="24"/>
        </w:rPr>
        <w:t>未及时上网查询，后果由</w:t>
      </w:r>
      <w:r>
        <w:rPr>
          <w:rFonts w:hint="eastAsia"/>
          <w:color w:val="auto"/>
          <w:sz w:val="24"/>
          <w:szCs w:val="24"/>
          <w:lang w:eastAsia="zh-CN"/>
        </w:rPr>
        <w:t>投标供应商</w:t>
      </w:r>
      <w:r>
        <w:rPr>
          <w:rFonts w:hint="eastAsia"/>
          <w:color w:val="auto"/>
          <w:sz w:val="24"/>
          <w:szCs w:val="24"/>
        </w:rPr>
        <w:t>自己承担。</w:t>
      </w:r>
    </w:p>
    <w:p w14:paraId="361F88C4">
      <w:pPr>
        <w:pStyle w:val="10"/>
        <w:keepNext w:val="0"/>
        <w:keepLines w:val="0"/>
        <w:pageBreakBefore w:val="0"/>
        <w:widowControl w:val="0"/>
        <w:kinsoku/>
        <w:overflowPunct/>
        <w:bidi w:val="0"/>
        <w:adjustRightInd/>
        <w:snapToGrid/>
        <w:spacing w:before="0" w:after="0" w:line="560" w:lineRule="exact"/>
        <w:ind w:left="0" w:leftChars="0" w:right="0" w:rightChars="0" w:firstLine="480" w:firstLineChars="200"/>
        <w:jc w:val="both"/>
        <w:textAlignment w:val="auto"/>
        <w:rPr>
          <w:color w:val="auto"/>
          <w:sz w:val="24"/>
          <w:szCs w:val="24"/>
        </w:rPr>
      </w:pPr>
      <w:r>
        <w:rPr>
          <w:rFonts w:hint="eastAsia"/>
          <w:color w:val="auto"/>
          <w:sz w:val="24"/>
          <w:szCs w:val="24"/>
          <w:lang w:val="en-US" w:eastAsia="zh-CN"/>
        </w:rPr>
        <w:t>2.</w:t>
      </w:r>
      <w:r>
        <w:rPr>
          <w:rFonts w:hint="eastAsia"/>
          <w:color w:val="auto"/>
          <w:sz w:val="24"/>
          <w:szCs w:val="24"/>
        </w:rPr>
        <w:t>本项目已由</w:t>
      </w:r>
      <w:r>
        <w:rPr>
          <w:rFonts w:hint="eastAsia"/>
          <w:color w:val="auto"/>
          <w:sz w:val="24"/>
          <w:szCs w:val="24"/>
          <w:lang w:eastAsia="zh-CN"/>
        </w:rPr>
        <w:t>采购人</w:t>
      </w:r>
      <w:r>
        <w:rPr>
          <w:rFonts w:hint="eastAsia"/>
          <w:color w:val="auto"/>
          <w:sz w:val="24"/>
          <w:szCs w:val="24"/>
        </w:rPr>
        <w:t>全权交由代理机构开展招标</w:t>
      </w:r>
      <w:r>
        <w:rPr>
          <w:rFonts w:hint="eastAsia"/>
          <w:color w:val="auto"/>
          <w:sz w:val="24"/>
          <w:szCs w:val="24"/>
          <w:lang w:eastAsia="zh-CN"/>
        </w:rPr>
        <w:t>采购</w:t>
      </w:r>
      <w:r>
        <w:rPr>
          <w:rFonts w:hint="eastAsia"/>
          <w:color w:val="auto"/>
          <w:sz w:val="24"/>
          <w:szCs w:val="24"/>
        </w:rPr>
        <w:t>工作，有任何问题请优先向</w:t>
      </w:r>
      <w:r>
        <w:rPr>
          <w:rFonts w:hint="eastAsia"/>
          <w:color w:val="auto"/>
          <w:sz w:val="24"/>
          <w:szCs w:val="24"/>
          <w:lang w:eastAsia="zh-CN"/>
        </w:rPr>
        <w:t>采购</w:t>
      </w:r>
      <w:r>
        <w:rPr>
          <w:rFonts w:hint="eastAsia"/>
          <w:color w:val="auto"/>
          <w:sz w:val="24"/>
          <w:szCs w:val="24"/>
        </w:rPr>
        <w:t>代理机构咨询。</w:t>
      </w:r>
    </w:p>
    <w:p w14:paraId="5548DB27">
      <w:pPr>
        <w:keepNext w:val="0"/>
        <w:keepLines w:val="0"/>
        <w:pageBreakBefore w:val="0"/>
        <w:widowControl w:val="0"/>
        <w:kinsoku/>
        <w:overflowPunct/>
        <w:bidi w:val="0"/>
        <w:adjustRightInd/>
        <w:snapToGrid/>
        <w:spacing w:before="0" w:after="0" w:line="600" w:lineRule="exact"/>
        <w:ind w:left="0" w:leftChars="0" w:right="0" w:rightChars="0" w:firstLine="0" w:firstLineChars="0"/>
        <w:jc w:val="both"/>
        <w:textAlignment w:val="auto"/>
        <w:rPr>
          <w:color w:val="auto"/>
          <w:sz w:val="24"/>
          <w:szCs w:val="24"/>
        </w:rPr>
        <w:sectPr>
          <w:footerReference r:id="rId6" w:type="default"/>
          <w:pgSz w:w="11910" w:h="16840"/>
          <w:pgMar w:top="1417" w:right="996" w:bottom="1134" w:left="1134" w:header="0" w:footer="618" w:gutter="0"/>
          <w:pgNumType w:start="1"/>
          <w:cols w:space="0" w:num="1"/>
          <w:rtlGutter w:val="0"/>
          <w:docGrid w:linePitch="0" w:charSpace="0"/>
        </w:sectPr>
      </w:pPr>
    </w:p>
    <w:p w14:paraId="097FB6BE">
      <w:pPr>
        <w:pStyle w:val="2"/>
        <w:keepNext w:val="0"/>
        <w:keepLines w:val="0"/>
        <w:pageBreakBefore w:val="0"/>
        <w:widowControl w:val="0"/>
        <w:tabs>
          <w:tab w:val="left" w:pos="1283"/>
        </w:tabs>
        <w:kinsoku/>
        <w:overflowPunct/>
        <w:bidi w:val="0"/>
        <w:adjustRightInd/>
        <w:spacing w:before="0" w:after="0" w:line="600" w:lineRule="exact"/>
        <w:ind w:left="0" w:leftChars="0" w:right="0" w:rightChars="0"/>
        <w:jc w:val="center"/>
        <w:textAlignment w:val="auto"/>
        <w:rPr>
          <w:color w:val="auto"/>
          <w:sz w:val="44"/>
          <w:szCs w:val="44"/>
        </w:rPr>
      </w:pPr>
      <w:bookmarkStart w:id="1" w:name="第二章  投标人须知"/>
      <w:bookmarkEnd w:id="1"/>
      <w:r>
        <w:rPr>
          <w:color w:val="auto"/>
          <w:sz w:val="44"/>
          <w:szCs w:val="44"/>
        </w:rPr>
        <w:t>第二章</w:t>
      </w:r>
      <w:r>
        <w:rPr>
          <w:color w:val="auto"/>
          <w:sz w:val="44"/>
          <w:szCs w:val="44"/>
        </w:rPr>
        <w:tab/>
      </w:r>
      <w:r>
        <w:rPr>
          <w:rFonts w:hint="eastAsia"/>
          <w:color w:val="auto"/>
          <w:sz w:val="44"/>
          <w:szCs w:val="44"/>
          <w:lang w:eastAsia="zh-CN"/>
        </w:rPr>
        <w:t>投标供应商</w:t>
      </w:r>
      <w:r>
        <w:rPr>
          <w:color w:val="auto"/>
          <w:sz w:val="44"/>
          <w:szCs w:val="44"/>
        </w:rPr>
        <w:t>须知</w:t>
      </w:r>
    </w:p>
    <w:p w14:paraId="48667D82">
      <w:pPr>
        <w:pStyle w:val="5"/>
        <w:keepNext w:val="0"/>
        <w:keepLines w:val="0"/>
        <w:pageBreakBefore w:val="0"/>
        <w:widowControl w:val="0"/>
        <w:kinsoku/>
        <w:overflowPunct/>
        <w:bidi w:val="0"/>
        <w:adjustRightInd/>
        <w:spacing w:before="0" w:after="0" w:line="600" w:lineRule="exact"/>
        <w:ind w:left="0" w:leftChars="0" w:right="0" w:rightChars="0"/>
        <w:jc w:val="center"/>
        <w:textAlignment w:val="auto"/>
        <w:rPr>
          <w:color w:val="auto"/>
        </w:rPr>
      </w:pPr>
      <w:bookmarkStart w:id="2" w:name="第一节 投标人须知前附表"/>
      <w:bookmarkEnd w:id="2"/>
      <w:r>
        <w:rPr>
          <w:color w:val="auto"/>
        </w:rPr>
        <w:t xml:space="preserve">第一节 </w:t>
      </w:r>
      <w:r>
        <w:rPr>
          <w:rFonts w:hint="eastAsia"/>
          <w:color w:val="auto"/>
          <w:lang w:eastAsia="zh-CN"/>
        </w:rPr>
        <w:t>投标供应商</w:t>
      </w:r>
      <w:r>
        <w:rPr>
          <w:color w:val="auto"/>
        </w:rPr>
        <w:t>须知前附表</w:t>
      </w:r>
    </w:p>
    <w:p w14:paraId="5CDAE325">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rPr>
      </w:pPr>
      <w:r>
        <w:rPr>
          <w:b/>
          <w:color w:val="auto"/>
        </w:rPr>
        <w:t>说明：</w:t>
      </w:r>
      <w:r>
        <w:rPr>
          <w:color w:val="auto"/>
        </w:rPr>
        <w:t>本表是对本项目</w:t>
      </w:r>
      <w:r>
        <w:rPr>
          <w:rFonts w:hint="eastAsia"/>
          <w:color w:val="auto"/>
          <w:lang w:eastAsia="zh-CN"/>
        </w:rPr>
        <w:t>采购</w:t>
      </w:r>
      <w:r>
        <w:rPr>
          <w:color w:val="auto"/>
        </w:rPr>
        <w:t>事项的概况介绍</w:t>
      </w:r>
      <w:r>
        <w:rPr>
          <w:rFonts w:hint="eastAsia"/>
          <w:color w:val="auto"/>
          <w:lang w:eastAsia="zh-CN"/>
        </w:rPr>
        <w:t>，采购文件</w:t>
      </w:r>
      <w:r>
        <w:rPr>
          <w:rFonts w:hint="eastAsia"/>
          <w:color w:val="auto"/>
        </w:rPr>
        <w:t>中与</w:t>
      </w:r>
      <w:r>
        <w:rPr>
          <w:rFonts w:hint="eastAsia"/>
          <w:color w:val="auto"/>
          <w:lang w:eastAsia="zh-CN"/>
        </w:rPr>
        <w:t>投标供应商</w:t>
      </w:r>
      <w:r>
        <w:rPr>
          <w:rFonts w:hint="eastAsia"/>
          <w:color w:val="auto"/>
        </w:rPr>
        <w:t>须知前附表不一致之处以</w:t>
      </w:r>
      <w:r>
        <w:rPr>
          <w:rFonts w:hint="eastAsia"/>
          <w:color w:val="auto"/>
          <w:lang w:eastAsia="zh-CN"/>
        </w:rPr>
        <w:t>投标供应商</w:t>
      </w:r>
      <w:r>
        <w:rPr>
          <w:rFonts w:hint="eastAsia"/>
          <w:color w:val="auto"/>
        </w:rPr>
        <w:t>须知前附表为准。</w:t>
      </w:r>
    </w:p>
    <w:tbl>
      <w:tblPr>
        <w:tblStyle w:val="19"/>
        <w:tblW w:w="9935"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814"/>
        <w:gridCol w:w="7276"/>
      </w:tblGrid>
      <w:tr w14:paraId="53EA6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45" w:type="dxa"/>
            <w:vAlign w:val="center"/>
          </w:tcPr>
          <w:p w14:paraId="096C5C9F">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sz w:val="24"/>
                <w:szCs w:val="24"/>
              </w:rPr>
              <w:t>序号</w:t>
            </w:r>
          </w:p>
        </w:tc>
        <w:tc>
          <w:tcPr>
            <w:tcW w:w="1814" w:type="dxa"/>
            <w:vAlign w:val="center"/>
          </w:tcPr>
          <w:p w14:paraId="01DA68D8">
            <w:pPr>
              <w:pStyle w:val="28"/>
              <w:keepNext w:val="0"/>
              <w:keepLines w:val="0"/>
              <w:pageBreakBefore w:val="0"/>
              <w:widowControl w:val="0"/>
              <w:tabs>
                <w:tab w:val="left" w:pos="489"/>
              </w:tabs>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sz w:val="24"/>
                <w:szCs w:val="24"/>
              </w:rPr>
              <w:t>内</w:t>
            </w:r>
            <w:r>
              <w:rPr>
                <w:b/>
                <w:color w:val="auto"/>
                <w:sz w:val="24"/>
                <w:szCs w:val="24"/>
              </w:rPr>
              <w:tab/>
            </w:r>
            <w:r>
              <w:rPr>
                <w:b/>
                <w:color w:val="auto"/>
                <w:sz w:val="24"/>
                <w:szCs w:val="24"/>
              </w:rPr>
              <w:t>容</w:t>
            </w:r>
          </w:p>
        </w:tc>
        <w:tc>
          <w:tcPr>
            <w:tcW w:w="7276" w:type="dxa"/>
            <w:vAlign w:val="center"/>
          </w:tcPr>
          <w:p w14:paraId="0B476D6C">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sz w:val="24"/>
                <w:szCs w:val="24"/>
              </w:rPr>
              <w:t>说明与要求</w:t>
            </w:r>
          </w:p>
        </w:tc>
      </w:tr>
      <w:tr w14:paraId="27766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45" w:type="dxa"/>
            <w:vAlign w:val="center"/>
          </w:tcPr>
          <w:p w14:paraId="08E58502">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w w:val="99"/>
                <w:sz w:val="24"/>
                <w:szCs w:val="24"/>
              </w:rPr>
              <w:t>1</w:t>
            </w:r>
          </w:p>
        </w:tc>
        <w:tc>
          <w:tcPr>
            <w:tcW w:w="1814" w:type="dxa"/>
            <w:vAlign w:val="center"/>
          </w:tcPr>
          <w:p w14:paraId="3D9DF5CF">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sz w:val="24"/>
                <w:szCs w:val="24"/>
              </w:rPr>
              <w:t>项目名称</w:t>
            </w:r>
          </w:p>
        </w:tc>
        <w:tc>
          <w:tcPr>
            <w:tcW w:w="7276" w:type="dxa"/>
            <w:vAlign w:val="center"/>
          </w:tcPr>
          <w:p w14:paraId="1AA46E85">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color w:val="auto"/>
                <w:sz w:val="24"/>
                <w:szCs w:val="24"/>
              </w:rPr>
            </w:pPr>
            <w:r>
              <w:rPr>
                <w:rFonts w:hint="eastAsia"/>
                <w:color w:val="auto"/>
                <w:sz w:val="24"/>
                <w:szCs w:val="24"/>
                <w:lang w:eastAsia="zh-CN"/>
              </w:rPr>
              <w:t>贵州健康职业学院专业教学资源库平台项目建设</w:t>
            </w:r>
          </w:p>
        </w:tc>
      </w:tr>
      <w:tr w14:paraId="423D7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45" w:type="dxa"/>
            <w:vAlign w:val="center"/>
          </w:tcPr>
          <w:p w14:paraId="53B2E0FC">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w w:val="99"/>
                <w:sz w:val="24"/>
                <w:szCs w:val="24"/>
              </w:rPr>
              <w:t>2</w:t>
            </w:r>
          </w:p>
        </w:tc>
        <w:tc>
          <w:tcPr>
            <w:tcW w:w="1814" w:type="dxa"/>
            <w:vAlign w:val="center"/>
          </w:tcPr>
          <w:p w14:paraId="3DD735C5">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sz w:val="24"/>
                <w:szCs w:val="24"/>
              </w:rPr>
              <w:t>投标预备会</w:t>
            </w:r>
          </w:p>
        </w:tc>
        <w:tc>
          <w:tcPr>
            <w:tcW w:w="7276" w:type="dxa"/>
            <w:vAlign w:val="center"/>
          </w:tcPr>
          <w:p w14:paraId="33DF667B">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color w:val="auto"/>
                <w:sz w:val="24"/>
                <w:szCs w:val="24"/>
              </w:rPr>
            </w:pPr>
            <w:r>
              <w:rPr>
                <w:color w:val="auto"/>
                <w:sz w:val="24"/>
                <w:szCs w:val="24"/>
              </w:rPr>
              <w:t>不召开</w:t>
            </w:r>
          </w:p>
        </w:tc>
      </w:tr>
      <w:tr w14:paraId="3CEDD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exact"/>
        </w:trPr>
        <w:tc>
          <w:tcPr>
            <w:tcW w:w="845" w:type="dxa"/>
            <w:vAlign w:val="center"/>
          </w:tcPr>
          <w:p w14:paraId="7661602B">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w w:val="99"/>
                <w:sz w:val="24"/>
                <w:szCs w:val="24"/>
              </w:rPr>
              <w:t>3</w:t>
            </w:r>
          </w:p>
        </w:tc>
        <w:tc>
          <w:tcPr>
            <w:tcW w:w="1814" w:type="dxa"/>
            <w:vAlign w:val="center"/>
          </w:tcPr>
          <w:p w14:paraId="719CD02A">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sz w:val="24"/>
                <w:szCs w:val="24"/>
              </w:rPr>
              <w:t>服务标准</w:t>
            </w:r>
          </w:p>
        </w:tc>
        <w:tc>
          <w:tcPr>
            <w:tcW w:w="7276" w:type="dxa"/>
            <w:vAlign w:val="center"/>
          </w:tcPr>
          <w:p w14:paraId="31E07A9C">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color w:val="auto"/>
                <w:sz w:val="24"/>
                <w:szCs w:val="24"/>
              </w:rPr>
            </w:pPr>
            <w:r>
              <w:rPr>
                <w:rFonts w:hint="eastAsia"/>
                <w:color w:val="auto"/>
                <w:sz w:val="24"/>
                <w:szCs w:val="24"/>
                <w:lang w:eastAsia="zh-CN"/>
              </w:rPr>
              <w:t>按合同约定</w:t>
            </w:r>
          </w:p>
        </w:tc>
      </w:tr>
      <w:tr w14:paraId="4D1C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exact"/>
        </w:trPr>
        <w:tc>
          <w:tcPr>
            <w:tcW w:w="845" w:type="dxa"/>
            <w:vAlign w:val="center"/>
          </w:tcPr>
          <w:p w14:paraId="52F112DD">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w w:val="99"/>
                <w:sz w:val="24"/>
                <w:szCs w:val="24"/>
              </w:rPr>
              <w:t>4</w:t>
            </w:r>
          </w:p>
        </w:tc>
        <w:tc>
          <w:tcPr>
            <w:tcW w:w="1814" w:type="dxa"/>
            <w:vAlign w:val="center"/>
          </w:tcPr>
          <w:p w14:paraId="4B15B7AA">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sz w:val="24"/>
                <w:szCs w:val="24"/>
              </w:rPr>
              <w:t>服务期</w:t>
            </w:r>
            <w:r>
              <w:rPr>
                <w:rFonts w:hint="eastAsia"/>
                <w:b/>
                <w:color w:val="auto"/>
                <w:sz w:val="24"/>
                <w:szCs w:val="24"/>
                <w:lang w:eastAsia="zh-CN"/>
              </w:rPr>
              <w:t>限</w:t>
            </w:r>
            <w:r>
              <w:rPr>
                <w:b/>
                <w:color w:val="auto"/>
                <w:sz w:val="24"/>
                <w:szCs w:val="24"/>
              </w:rPr>
              <w:t>及</w:t>
            </w:r>
          </w:p>
          <w:p w14:paraId="40434B26">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sz w:val="24"/>
                <w:szCs w:val="24"/>
              </w:rPr>
              <w:t>服务地点</w:t>
            </w:r>
          </w:p>
        </w:tc>
        <w:tc>
          <w:tcPr>
            <w:tcW w:w="7276" w:type="dxa"/>
            <w:vAlign w:val="center"/>
          </w:tcPr>
          <w:p w14:paraId="2C71B002">
            <w:pPr>
              <w:pStyle w:val="28"/>
              <w:keepNext w:val="0"/>
              <w:keepLines w:val="0"/>
              <w:pageBreakBefore w:val="0"/>
              <w:widowControl w:val="0"/>
              <w:numPr>
                <w:ilvl w:val="0"/>
                <w:numId w:val="1"/>
              </w:numPr>
              <w:tabs>
                <w:tab w:val="left" w:pos="468"/>
              </w:tabs>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rFonts w:hint="eastAsia"/>
                <w:color w:val="auto"/>
                <w:spacing w:val="-9"/>
                <w:sz w:val="24"/>
                <w:szCs w:val="24"/>
                <w:lang w:val="en-US" w:eastAsia="zh-CN"/>
              </w:rPr>
            </w:pPr>
            <w:r>
              <w:rPr>
                <w:color w:val="auto"/>
                <w:spacing w:val="-9"/>
                <w:sz w:val="24"/>
                <w:szCs w:val="24"/>
              </w:rPr>
              <w:t>服务期</w:t>
            </w:r>
            <w:r>
              <w:rPr>
                <w:rFonts w:hint="eastAsia"/>
                <w:color w:val="auto"/>
                <w:spacing w:val="-9"/>
                <w:sz w:val="24"/>
                <w:szCs w:val="24"/>
              </w:rPr>
              <w:t>限</w:t>
            </w:r>
            <w:r>
              <w:rPr>
                <w:color w:val="auto"/>
                <w:spacing w:val="-9"/>
                <w:sz w:val="24"/>
                <w:szCs w:val="24"/>
              </w:rPr>
              <w:t>：</w:t>
            </w:r>
            <w:r>
              <w:rPr>
                <w:rFonts w:hint="eastAsia"/>
                <w:color w:val="auto"/>
                <w:spacing w:val="-9"/>
                <w:sz w:val="24"/>
                <w:szCs w:val="24"/>
                <w:lang w:val="en-US" w:eastAsia="zh-CN"/>
              </w:rPr>
              <w:t>2025年8月31日前完成软件部署，验收合格之日起三年软件免费售后服务。</w:t>
            </w:r>
          </w:p>
          <w:p w14:paraId="701A7AF4">
            <w:pPr>
              <w:pStyle w:val="28"/>
              <w:keepNext w:val="0"/>
              <w:keepLines w:val="0"/>
              <w:pageBreakBefore w:val="0"/>
              <w:widowControl w:val="0"/>
              <w:numPr>
                <w:ilvl w:val="0"/>
                <w:numId w:val="1"/>
              </w:numPr>
              <w:tabs>
                <w:tab w:val="left" w:pos="468"/>
              </w:tabs>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color w:val="auto"/>
                <w:sz w:val="24"/>
                <w:szCs w:val="24"/>
              </w:rPr>
            </w:pPr>
            <w:r>
              <w:rPr>
                <w:color w:val="auto"/>
                <w:sz w:val="24"/>
                <w:szCs w:val="24"/>
              </w:rPr>
              <w:t>服务地点</w:t>
            </w:r>
            <w:r>
              <w:rPr>
                <w:rFonts w:hint="eastAsia"/>
                <w:color w:val="auto"/>
                <w:sz w:val="24"/>
                <w:szCs w:val="24"/>
                <w:lang w:eastAsia="zh-CN"/>
              </w:rPr>
              <w:t>：贵州健康职业学院指定地点</w:t>
            </w:r>
            <w:r>
              <w:rPr>
                <w:color w:val="auto"/>
                <w:sz w:val="24"/>
                <w:szCs w:val="24"/>
              </w:rPr>
              <w:t>。</w:t>
            </w:r>
          </w:p>
        </w:tc>
      </w:tr>
      <w:tr w14:paraId="0AA9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exact"/>
        </w:trPr>
        <w:tc>
          <w:tcPr>
            <w:tcW w:w="845" w:type="dxa"/>
            <w:vAlign w:val="center"/>
          </w:tcPr>
          <w:p w14:paraId="1EE6F4F2">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w w:val="99"/>
                <w:sz w:val="24"/>
                <w:szCs w:val="24"/>
              </w:rPr>
              <w:t>5</w:t>
            </w:r>
          </w:p>
        </w:tc>
        <w:tc>
          <w:tcPr>
            <w:tcW w:w="1814" w:type="dxa"/>
            <w:vAlign w:val="center"/>
          </w:tcPr>
          <w:p w14:paraId="50E21B6F">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sz w:val="24"/>
                <w:szCs w:val="24"/>
              </w:rPr>
              <w:t>踏勘</w:t>
            </w:r>
          </w:p>
        </w:tc>
        <w:tc>
          <w:tcPr>
            <w:tcW w:w="7276" w:type="dxa"/>
            <w:vAlign w:val="center"/>
          </w:tcPr>
          <w:p w14:paraId="409DEADA">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color w:val="auto"/>
                <w:sz w:val="24"/>
                <w:szCs w:val="24"/>
              </w:rPr>
            </w:pPr>
            <w:r>
              <w:rPr>
                <w:color w:val="auto"/>
                <w:sz w:val="24"/>
                <w:szCs w:val="24"/>
              </w:rPr>
              <w:t>自行踏勘</w:t>
            </w:r>
          </w:p>
        </w:tc>
      </w:tr>
      <w:tr w14:paraId="347D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exact"/>
        </w:trPr>
        <w:tc>
          <w:tcPr>
            <w:tcW w:w="845" w:type="dxa"/>
            <w:vAlign w:val="center"/>
          </w:tcPr>
          <w:p w14:paraId="39909077">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color w:val="auto"/>
                <w:sz w:val="24"/>
                <w:szCs w:val="24"/>
              </w:rPr>
            </w:pPr>
          </w:p>
          <w:p w14:paraId="6CB01FBC">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w w:val="99"/>
                <w:sz w:val="24"/>
                <w:szCs w:val="24"/>
              </w:rPr>
              <w:t>6</w:t>
            </w:r>
          </w:p>
        </w:tc>
        <w:tc>
          <w:tcPr>
            <w:tcW w:w="1814" w:type="dxa"/>
            <w:vAlign w:val="center"/>
          </w:tcPr>
          <w:p w14:paraId="6EFC7147">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rFonts w:hint="eastAsia" w:eastAsia="宋体"/>
                <w:b/>
                <w:color w:val="auto"/>
                <w:sz w:val="24"/>
                <w:szCs w:val="24"/>
                <w:lang w:eastAsia="zh-CN"/>
              </w:rPr>
            </w:pPr>
            <w:r>
              <w:rPr>
                <w:rFonts w:hint="eastAsia"/>
                <w:b/>
                <w:color w:val="auto"/>
                <w:sz w:val="24"/>
                <w:szCs w:val="24"/>
                <w:lang w:eastAsia="zh-CN"/>
              </w:rPr>
              <w:t>项目预算金额</w:t>
            </w:r>
          </w:p>
        </w:tc>
        <w:tc>
          <w:tcPr>
            <w:tcW w:w="7276" w:type="dxa"/>
            <w:vAlign w:val="center"/>
          </w:tcPr>
          <w:p w14:paraId="7856FB1D">
            <w:pPr>
              <w:pStyle w:val="28"/>
              <w:keepNext w:val="0"/>
              <w:keepLines w:val="0"/>
              <w:pageBreakBefore w:val="0"/>
              <w:widowControl w:val="0"/>
              <w:numPr>
                <w:ilvl w:val="0"/>
                <w:numId w:val="2"/>
              </w:numPr>
              <w:tabs>
                <w:tab w:val="left" w:pos="348"/>
              </w:tabs>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rFonts w:hint="default"/>
                <w:b w:val="0"/>
                <w:bCs w:val="0"/>
                <w:color w:val="auto"/>
                <w:sz w:val="24"/>
                <w:szCs w:val="24"/>
                <w:lang w:val="en-US"/>
              </w:rPr>
            </w:pPr>
            <w:r>
              <w:rPr>
                <w:rFonts w:hint="eastAsia"/>
                <w:b w:val="0"/>
                <w:bCs w:val="0"/>
                <w:color w:val="auto"/>
                <w:sz w:val="24"/>
                <w:szCs w:val="24"/>
                <w:lang w:eastAsia="zh-CN"/>
              </w:rPr>
              <w:t>预算金额：</w:t>
            </w:r>
            <w:r>
              <w:rPr>
                <w:rFonts w:hint="eastAsia"/>
                <w:b w:val="0"/>
                <w:bCs w:val="0"/>
                <w:color w:val="auto"/>
                <w:sz w:val="24"/>
                <w:szCs w:val="24"/>
                <w:lang w:val="en-US" w:eastAsia="zh-CN"/>
              </w:rPr>
              <w:t>49万元（资金来源：中央资金）</w:t>
            </w:r>
          </w:p>
          <w:p w14:paraId="2EF0164F">
            <w:pPr>
              <w:pStyle w:val="28"/>
              <w:keepNext w:val="0"/>
              <w:keepLines w:val="0"/>
              <w:pageBreakBefore w:val="0"/>
              <w:widowControl w:val="0"/>
              <w:numPr>
                <w:ilvl w:val="0"/>
                <w:numId w:val="2"/>
              </w:numPr>
              <w:tabs>
                <w:tab w:val="left" w:pos="348"/>
              </w:tabs>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b/>
                <w:color w:val="auto"/>
                <w:sz w:val="24"/>
                <w:szCs w:val="24"/>
              </w:rPr>
            </w:pPr>
            <w:r>
              <w:rPr>
                <w:rFonts w:hint="eastAsia"/>
                <w:b w:val="0"/>
                <w:bCs w:val="0"/>
                <w:color w:val="auto"/>
                <w:spacing w:val="-1"/>
                <w:sz w:val="24"/>
                <w:szCs w:val="24"/>
                <w:lang w:eastAsia="zh-CN"/>
              </w:rPr>
              <w:t>投标供应商</w:t>
            </w:r>
            <w:r>
              <w:rPr>
                <w:b w:val="0"/>
                <w:bCs w:val="0"/>
                <w:color w:val="auto"/>
                <w:spacing w:val="-1"/>
                <w:sz w:val="24"/>
                <w:szCs w:val="24"/>
              </w:rPr>
              <w:t>均应自行承担所有与投标有关的全部</w:t>
            </w:r>
            <w:r>
              <w:rPr>
                <w:b w:val="0"/>
                <w:bCs w:val="0"/>
                <w:color w:val="auto"/>
                <w:sz w:val="24"/>
                <w:szCs w:val="24"/>
              </w:rPr>
              <w:t>费用</w:t>
            </w:r>
            <w:r>
              <w:rPr>
                <w:color w:val="auto"/>
                <w:sz w:val="24"/>
                <w:szCs w:val="24"/>
              </w:rPr>
              <w:t>。</w:t>
            </w:r>
          </w:p>
        </w:tc>
      </w:tr>
      <w:tr w14:paraId="2F47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exact"/>
        </w:trPr>
        <w:tc>
          <w:tcPr>
            <w:tcW w:w="845" w:type="dxa"/>
            <w:vAlign w:val="center"/>
          </w:tcPr>
          <w:p w14:paraId="04431643">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b/>
                <w:color w:val="auto"/>
                <w:w w:val="99"/>
                <w:sz w:val="24"/>
                <w:szCs w:val="24"/>
              </w:rPr>
              <w:t>7</w:t>
            </w:r>
          </w:p>
        </w:tc>
        <w:tc>
          <w:tcPr>
            <w:tcW w:w="1814" w:type="dxa"/>
            <w:vAlign w:val="center"/>
          </w:tcPr>
          <w:p w14:paraId="5ED78787">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center"/>
              <w:textAlignment w:val="auto"/>
              <w:rPr>
                <w:b/>
                <w:color w:val="auto"/>
                <w:sz w:val="24"/>
                <w:szCs w:val="24"/>
              </w:rPr>
            </w:pPr>
            <w:r>
              <w:rPr>
                <w:rFonts w:hint="eastAsia"/>
                <w:b/>
                <w:color w:val="auto"/>
                <w:sz w:val="24"/>
                <w:szCs w:val="24"/>
                <w:lang w:val="en-US" w:eastAsia="zh-CN"/>
              </w:rPr>
              <w:t xml:space="preserve"> </w:t>
            </w:r>
            <w:r>
              <w:rPr>
                <w:b/>
                <w:color w:val="auto"/>
                <w:sz w:val="24"/>
                <w:szCs w:val="24"/>
              </w:rPr>
              <w:t>最高投标限价</w:t>
            </w:r>
          </w:p>
        </w:tc>
        <w:tc>
          <w:tcPr>
            <w:tcW w:w="7276" w:type="dxa"/>
            <w:vAlign w:val="center"/>
          </w:tcPr>
          <w:p w14:paraId="12F1F973">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right="113" w:rightChars="0"/>
              <w:jc w:val="both"/>
              <w:textAlignment w:val="auto"/>
              <w:rPr>
                <w:rFonts w:hint="default" w:eastAsia="宋体"/>
                <w:color w:val="auto"/>
                <w:sz w:val="24"/>
                <w:szCs w:val="24"/>
                <w:lang w:val="en-US" w:eastAsia="zh-CN"/>
              </w:rPr>
            </w:pPr>
            <w:r>
              <w:rPr>
                <w:rFonts w:hint="eastAsia"/>
                <w:color w:val="auto"/>
                <w:sz w:val="24"/>
                <w:szCs w:val="24"/>
                <w:lang w:val="en-US" w:eastAsia="zh-CN"/>
              </w:rPr>
              <w:t>49万元</w:t>
            </w:r>
          </w:p>
        </w:tc>
      </w:tr>
      <w:tr w14:paraId="37D7E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5" w:type="dxa"/>
            <w:vAlign w:val="center"/>
          </w:tcPr>
          <w:p w14:paraId="6AEF58AF">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right="113" w:rightChars="0"/>
              <w:jc w:val="center"/>
              <w:textAlignment w:val="auto"/>
              <w:rPr>
                <w:b/>
                <w:color w:val="auto"/>
                <w:sz w:val="24"/>
                <w:szCs w:val="24"/>
              </w:rPr>
            </w:pPr>
            <w:r>
              <w:rPr>
                <w:b/>
                <w:color w:val="auto"/>
                <w:w w:val="99"/>
                <w:sz w:val="24"/>
                <w:szCs w:val="24"/>
              </w:rPr>
              <w:t>8</w:t>
            </w:r>
          </w:p>
        </w:tc>
        <w:tc>
          <w:tcPr>
            <w:tcW w:w="1814" w:type="dxa"/>
            <w:vAlign w:val="center"/>
          </w:tcPr>
          <w:p w14:paraId="4D86ACF3">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right="113" w:rightChars="0"/>
              <w:jc w:val="center"/>
              <w:textAlignment w:val="auto"/>
              <w:rPr>
                <w:b/>
                <w:color w:val="auto"/>
                <w:sz w:val="24"/>
                <w:szCs w:val="24"/>
              </w:rPr>
            </w:pPr>
            <w:r>
              <w:rPr>
                <w:b/>
                <w:color w:val="auto"/>
                <w:sz w:val="24"/>
                <w:szCs w:val="24"/>
              </w:rPr>
              <w:t>投标保证金</w:t>
            </w:r>
          </w:p>
        </w:tc>
        <w:tc>
          <w:tcPr>
            <w:tcW w:w="7276" w:type="dxa"/>
            <w:vAlign w:val="center"/>
          </w:tcPr>
          <w:p w14:paraId="54168AD5">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rFonts w:hint="eastAsia"/>
                <w:color w:val="auto"/>
                <w:sz w:val="24"/>
                <w:szCs w:val="24"/>
                <w:lang w:eastAsia="zh-CN"/>
              </w:rPr>
            </w:pPr>
            <w:r>
              <w:rPr>
                <w:rFonts w:hint="eastAsia"/>
                <w:color w:val="auto"/>
                <w:sz w:val="24"/>
                <w:szCs w:val="24"/>
                <w:lang w:eastAsia="zh-CN"/>
              </w:rPr>
              <w:t>（1）投标保证金额：人民币10000.00元</w:t>
            </w:r>
          </w:p>
          <w:p w14:paraId="7D421D29">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rFonts w:hint="eastAsia"/>
                <w:color w:val="auto"/>
                <w:sz w:val="24"/>
                <w:szCs w:val="24"/>
                <w:lang w:eastAsia="zh-CN"/>
              </w:rPr>
            </w:pPr>
            <w:r>
              <w:rPr>
                <w:rFonts w:hint="eastAsia"/>
                <w:color w:val="auto"/>
                <w:sz w:val="24"/>
                <w:szCs w:val="24"/>
                <w:lang w:eastAsia="zh-CN"/>
              </w:rPr>
              <w:t>（2）投标保证金交纳时间:2025年7月28日10点00分前</w:t>
            </w:r>
          </w:p>
          <w:p w14:paraId="40203E08">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rFonts w:hint="eastAsia"/>
                <w:color w:val="auto"/>
                <w:sz w:val="24"/>
                <w:szCs w:val="24"/>
                <w:lang w:eastAsia="zh-CN"/>
              </w:rPr>
            </w:pPr>
            <w:r>
              <w:rPr>
                <w:rFonts w:hint="eastAsia"/>
                <w:color w:val="auto"/>
                <w:sz w:val="24"/>
                <w:szCs w:val="24"/>
                <w:lang w:eastAsia="zh-CN"/>
              </w:rPr>
              <w:t>（3）开户银行及帐号</w:t>
            </w:r>
          </w:p>
          <w:p w14:paraId="59BBE10B">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rFonts w:hint="eastAsia"/>
                <w:color w:val="auto"/>
                <w:sz w:val="24"/>
                <w:szCs w:val="24"/>
                <w:lang w:eastAsia="zh-CN"/>
              </w:rPr>
            </w:pPr>
            <w:r>
              <w:rPr>
                <w:rFonts w:hint="eastAsia"/>
                <w:color w:val="auto"/>
                <w:sz w:val="24"/>
                <w:szCs w:val="24"/>
                <w:lang w:eastAsia="zh-CN"/>
              </w:rPr>
              <w:t>公司名称：中盛精诚工程项目管理有限公司贵州第一分公司</w:t>
            </w:r>
          </w:p>
          <w:p w14:paraId="33D3621F">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rFonts w:hint="eastAsia"/>
                <w:color w:val="auto"/>
                <w:sz w:val="24"/>
                <w:szCs w:val="24"/>
                <w:lang w:eastAsia="zh-CN"/>
              </w:rPr>
            </w:pPr>
            <w:r>
              <w:rPr>
                <w:rFonts w:hint="eastAsia"/>
                <w:color w:val="auto"/>
                <w:sz w:val="24"/>
                <w:szCs w:val="24"/>
                <w:lang w:eastAsia="zh-CN"/>
              </w:rPr>
              <w:t>开户银行：中国建设银行股份有限公司贵阳珠江路支行</w:t>
            </w:r>
          </w:p>
          <w:p w14:paraId="07FFF59B">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rFonts w:hint="eastAsia"/>
                <w:color w:val="auto"/>
                <w:sz w:val="24"/>
                <w:szCs w:val="24"/>
                <w:lang w:eastAsia="zh-CN"/>
              </w:rPr>
            </w:pPr>
            <w:r>
              <w:rPr>
                <w:rFonts w:hint="eastAsia"/>
                <w:color w:val="auto"/>
                <w:sz w:val="24"/>
                <w:szCs w:val="24"/>
                <w:lang w:eastAsia="zh-CN"/>
              </w:rPr>
              <w:t>银行账户：52050150420000000856</w:t>
            </w:r>
          </w:p>
          <w:p w14:paraId="4B7AECA0">
            <w:pPr>
              <w:pStyle w:val="28"/>
              <w:keepNext w:val="0"/>
              <w:keepLines w:val="0"/>
              <w:pageBreakBefore w:val="0"/>
              <w:widowControl w:val="0"/>
              <w:kinsoku/>
              <w:wordWrap/>
              <w:overflowPunct/>
              <w:topLinePunct w:val="0"/>
              <w:autoSpaceDE w:val="0"/>
              <w:autoSpaceDN w:val="0"/>
              <w:bidi w:val="0"/>
              <w:adjustRightInd/>
              <w:snapToGrid/>
              <w:spacing w:before="0" w:after="0" w:line="420" w:lineRule="exact"/>
              <w:ind w:left="113" w:leftChars="0" w:right="113" w:rightChars="0" w:firstLine="0"/>
              <w:jc w:val="both"/>
              <w:textAlignment w:val="auto"/>
              <w:rPr>
                <w:rFonts w:hint="default" w:eastAsia="宋体"/>
                <w:color w:val="auto"/>
                <w:sz w:val="24"/>
                <w:szCs w:val="24"/>
                <w:lang w:val="en-US" w:eastAsia="zh-CN"/>
              </w:rPr>
            </w:pPr>
            <w:r>
              <w:rPr>
                <w:rFonts w:hint="eastAsia"/>
                <w:color w:val="auto"/>
                <w:sz w:val="24"/>
                <w:szCs w:val="24"/>
                <w:lang w:eastAsia="zh-CN"/>
              </w:rPr>
              <w:t>缴纳方式：公账转账</w:t>
            </w:r>
          </w:p>
        </w:tc>
      </w:tr>
      <w:tr w14:paraId="06790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45" w:type="dxa"/>
          </w:tcPr>
          <w:p w14:paraId="43A7B0BE">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238" w:firstLineChars="100"/>
              <w:jc w:val="both"/>
              <w:textAlignment w:val="auto"/>
              <w:rPr>
                <w:b/>
                <w:color w:val="auto"/>
                <w:sz w:val="24"/>
              </w:rPr>
            </w:pPr>
            <w:r>
              <w:rPr>
                <w:b/>
                <w:color w:val="auto"/>
                <w:w w:val="99"/>
                <w:sz w:val="24"/>
              </w:rPr>
              <w:t>9</w:t>
            </w:r>
          </w:p>
        </w:tc>
        <w:tc>
          <w:tcPr>
            <w:tcW w:w="1814" w:type="dxa"/>
          </w:tcPr>
          <w:p w14:paraId="0ECFB070">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b/>
                <w:color w:val="auto"/>
                <w:sz w:val="24"/>
              </w:rPr>
            </w:pPr>
            <w:r>
              <w:rPr>
                <w:b/>
                <w:color w:val="auto"/>
                <w:sz w:val="24"/>
              </w:rPr>
              <w:t>付款方式</w:t>
            </w:r>
          </w:p>
        </w:tc>
        <w:tc>
          <w:tcPr>
            <w:tcW w:w="7276" w:type="dxa"/>
            <w:vAlign w:val="top"/>
          </w:tcPr>
          <w:p w14:paraId="36BEA81B">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both"/>
              <w:textAlignment w:val="auto"/>
              <w:rPr>
                <w:b/>
                <w:bCs/>
                <w:color w:val="auto"/>
                <w:sz w:val="24"/>
              </w:rPr>
            </w:pPr>
            <w:r>
              <w:rPr>
                <w:rFonts w:hint="eastAsia"/>
                <w:color w:val="auto"/>
                <w:sz w:val="24"/>
                <w:szCs w:val="24"/>
                <w:lang w:eastAsia="zh-CN"/>
              </w:rPr>
              <w:t>按合同约定</w:t>
            </w:r>
          </w:p>
        </w:tc>
      </w:tr>
      <w:tr w14:paraId="5897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845" w:type="dxa"/>
          </w:tcPr>
          <w:p w14:paraId="623EC3A7">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5B16D3F7">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10238ED9">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3E4C50DB">
            <w:pPr>
              <w:pStyle w:val="28"/>
              <w:keepNext w:val="0"/>
              <w:keepLines w:val="0"/>
              <w:pageBreakBefore w:val="0"/>
              <w:widowControl w:val="0"/>
              <w:kinsoku/>
              <w:wordWrap/>
              <w:overflowPunct/>
              <w:autoSpaceDE w:val="0"/>
              <w:autoSpaceDN w:val="0"/>
              <w:bidi w:val="0"/>
              <w:adjustRightInd/>
              <w:snapToGrid/>
              <w:spacing w:before="0" w:after="0" w:line="600" w:lineRule="exact"/>
              <w:ind w:right="113" w:rightChars="0"/>
              <w:textAlignment w:val="auto"/>
              <w:rPr>
                <w:color w:val="auto"/>
                <w:sz w:val="34"/>
              </w:rPr>
            </w:pPr>
          </w:p>
          <w:p w14:paraId="09719021">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b/>
                <w:color w:val="auto"/>
                <w:sz w:val="24"/>
              </w:rPr>
            </w:pPr>
            <w:r>
              <w:rPr>
                <w:b/>
                <w:color w:val="auto"/>
                <w:sz w:val="24"/>
              </w:rPr>
              <w:t>10</w:t>
            </w:r>
          </w:p>
        </w:tc>
        <w:tc>
          <w:tcPr>
            <w:tcW w:w="1814" w:type="dxa"/>
          </w:tcPr>
          <w:p w14:paraId="717B50FA">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7FE3494A">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2627DC72">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3C7159FD">
            <w:pPr>
              <w:pStyle w:val="28"/>
              <w:keepNext w:val="0"/>
              <w:keepLines w:val="0"/>
              <w:pageBreakBefore w:val="0"/>
              <w:widowControl w:val="0"/>
              <w:kinsoku/>
              <w:wordWrap/>
              <w:overflowPunct/>
              <w:autoSpaceDE w:val="0"/>
              <w:autoSpaceDN w:val="0"/>
              <w:bidi w:val="0"/>
              <w:adjustRightInd/>
              <w:snapToGrid/>
              <w:spacing w:before="0" w:after="0" w:line="600" w:lineRule="exact"/>
              <w:ind w:right="113" w:rightChars="0"/>
              <w:jc w:val="center"/>
              <w:textAlignment w:val="auto"/>
              <w:rPr>
                <w:b/>
                <w:color w:val="auto"/>
                <w:sz w:val="24"/>
              </w:rPr>
            </w:pPr>
            <w:r>
              <w:rPr>
                <w:b/>
                <w:color w:val="auto"/>
                <w:sz w:val="24"/>
              </w:rPr>
              <w:t>投标文件</w:t>
            </w:r>
          </w:p>
          <w:p w14:paraId="0E35E303">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hanging="240"/>
              <w:jc w:val="center"/>
              <w:textAlignment w:val="auto"/>
              <w:rPr>
                <w:b/>
                <w:color w:val="auto"/>
                <w:sz w:val="24"/>
              </w:rPr>
            </w:pPr>
            <w:r>
              <w:rPr>
                <w:rFonts w:hint="eastAsia"/>
                <w:b/>
                <w:color w:val="auto"/>
                <w:sz w:val="24"/>
                <w:lang w:val="en-US" w:eastAsia="zh-CN"/>
              </w:rPr>
              <w:t xml:space="preserve"> </w:t>
            </w:r>
            <w:r>
              <w:rPr>
                <w:b/>
                <w:color w:val="auto"/>
                <w:sz w:val="24"/>
              </w:rPr>
              <w:t>编制要求</w:t>
            </w:r>
          </w:p>
        </w:tc>
        <w:tc>
          <w:tcPr>
            <w:tcW w:w="7276" w:type="dxa"/>
          </w:tcPr>
          <w:p w14:paraId="2F21B41C">
            <w:pPr>
              <w:pStyle w:val="9"/>
              <w:keepNext w:val="0"/>
              <w:keepLines w:val="0"/>
              <w:pageBreakBefore w:val="0"/>
              <w:widowControl w:val="0"/>
              <w:kinsoku/>
              <w:wordWrap/>
              <w:overflowPunct/>
              <w:topLinePunct/>
              <w:autoSpaceDE w:val="0"/>
              <w:autoSpaceDN w:val="0"/>
              <w:bidi w:val="0"/>
              <w:adjustRightInd/>
              <w:snapToGrid/>
              <w:spacing w:before="0" w:after="0" w:line="600" w:lineRule="exact"/>
              <w:ind w:left="113" w:leftChars="0" w:right="113" w:rightChars="0" w:firstLine="0" w:firstLineChars="0"/>
              <w:textAlignment w:val="auto"/>
              <w:rPr>
                <w:rFonts w:hint="default" w:hAnsi="宋体" w:cs="宋体"/>
                <w:color w:val="auto"/>
                <w:sz w:val="24"/>
                <w:szCs w:val="24"/>
                <w:u w:val="none"/>
                <w:lang w:val="en-US" w:eastAsia="zh-CN"/>
              </w:rPr>
            </w:pPr>
            <w:r>
              <w:rPr>
                <w:rFonts w:hint="eastAsia" w:hAnsi="宋体" w:cs="宋体"/>
                <w:color w:val="auto"/>
                <w:sz w:val="24"/>
                <w:szCs w:val="24"/>
                <w:lang w:val="en-US" w:eastAsia="zh-CN"/>
              </w:rPr>
              <w:t>提供纸质投标响应文件：</w:t>
            </w:r>
            <w:r>
              <w:rPr>
                <w:rFonts w:hint="eastAsia" w:cs="宋体"/>
                <w:b/>
                <w:bCs/>
                <w:color w:val="auto"/>
                <w:sz w:val="24"/>
                <w:szCs w:val="24"/>
                <w:u w:val="single"/>
                <w:lang w:val="en-US" w:eastAsia="zh-CN"/>
              </w:rPr>
              <w:t>1</w:t>
            </w:r>
            <w:r>
              <w:rPr>
                <w:rFonts w:hint="eastAsia" w:hAnsi="宋体" w:cs="宋体"/>
                <w:b/>
                <w:bCs/>
                <w:color w:val="auto"/>
                <w:sz w:val="24"/>
                <w:szCs w:val="24"/>
                <w:u w:val="single"/>
                <w:lang w:val="en-US" w:eastAsia="zh-CN"/>
              </w:rPr>
              <w:t>正</w:t>
            </w:r>
            <w:r>
              <w:rPr>
                <w:rFonts w:hint="eastAsia" w:cs="宋体"/>
                <w:b/>
                <w:bCs/>
                <w:color w:val="auto"/>
                <w:sz w:val="24"/>
                <w:szCs w:val="24"/>
                <w:u w:val="single"/>
                <w:lang w:val="en-US" w:eastAsia="zh-CN"/>
              </w:rPr>
              <w:t>2</w:t>
            </w:r>
            <w:r>
              <w:rPr>
                <w:rFonts w:hint="eastAsia" w:hAnsi="宋体" w:cs="宋体"/>
                <w:b/>
                <w:bCs/>
                <w:color w:val="auto"/>
                <w:sz w:val="24"/>
                <w:szCs w:val="24"/>
                <w:u w:val="single"/>
                <w:lang w:val="en-US" w:eastAsia="zh-CN"/>
              </w:rPr>
              <w:t>副</w:t>
            </w:r>
            <w:r>
              <w:rPr>
                <w:rFonts w:hint="eastAsia" w:hAnsi="宋体" w:cs="宋体"/>
                <w:color w:val="auto"/>
                <w:sz w:val="24"/>
                <w:szCs w:val="24"/>
                <w:u w:val="none"/>
                <w:lang w:val="en-US" w:eastAsia="zh-CN"/>
              </w:rPr>
              <w:t>；</w:t>
            </w:r>
          </w:p>
          <w:p w14:paraId="77B7B062">
            <w:pPr>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jc w:val="left"/>
              <w:textAlignment w:val="auto"/>
              <w:rPr>
                <w:rFonts w:hint="eastAsia" w:hAnsi="宋体" w:cs="宋体"/>
                <w:color w:val="auto"/>
                <w:sz w:val="24"/>
                <w:szCs w:val="24"/>
                <w:lang w:val="en-US" w:eastAsia="zh-CN"/>
              </w:rPr>
            </w:pPr>
            <w:r>
              <w:rPr>
                <w:rFonts w:hint="eastAsia" w:hAnsi="宋体" w:cs="宋体"/>
                <w:color w:val="auto"/>
                <w:sz w:val="24"/>
                <w:szCs w:val="24"/>
                <w:lang w:val="en-US" w:eastAsia="zh-CN"/>
              </w:rPr>
              <w:t>正本和副本</w:t>
            </w:r>
            <w:r>
              <w:rPr>
                <w:rFonts w:hint="eastAsia" w:cs="宋体"/>
                <w:color w:val="auto"/>
                <w:sz w:val="24"/>
                <w:szCs w:val="24"/>
                <w:lang w:val="en-US" w:eastAsia="zh-CN"/>
              </w:rPr>
              <w:t>一起</w:t>
            </w:r>
            <w:r>
              <w:rPr>
                <w:rFonts w:hint="eastAsia" w:hAnsi="宋体" w:cs="宋体"/>
                <w:color w:val="auto"/>
                <w:sz w:val="24"/>
                <w:szCs w:val="24"/>
                <w:lang w:val="en-US" w:eastAsia="zh-CN"/>
              </w:rPr>
              <w:t>密封包装，</w:t>
            </w:r>
            <w:r>
              <w:rPr>
                <w:rFonts w:hint="eastAsia" w:cs="宋体"/>
                <w:color w:val="auto"/>
                <w:sz w:val="24"/>
                <w:szCs w:val="24"/>
                <w:lang w:val="en-US" w:eastAsia="zh-CN"/>
              </w:rPr>
              <w:t>密封包装</w:t>
            </w:r>
            <w:r>
              <w:rPr>
                <w:rFonts w:hint="eastAsia" w:hAnsi="宋体" w:cs="宋体"/>
                <w:color w:val="auto"/>
                <w:sz w:val="24"/>
                <w:szCs w:val="24"/>
                <w:lang w:val="en-US" w:eastAsia="zh-CN"/>
              </w:rPr>
              <w:t>标明项目编号、</w:t>
            </w:r>
            <w:r>
              <w:rPr>
                <w:rFonts w:hint="eastAsia" w:cs="宋体"/>
                <w:color w:val="auto"/>
                <w:sz w:val="24"/>
                <w:szCs w:val="24"/>
                <w:lang w:val="en-US" w:eastAsia="zh-CN"/>
              </w:rPr>
              <w:t>投标供应商</w:t>
            </w:r>
            <w:r>
              <w:rPr>
                <w:rFonts w:hint="eastAsia" w:hAnsi="宋体" w:cs="宋体"/>
                <w:color w:val="auto"/>
                <w:sz w:val="24"/>
                <w:szCs w:val="24"/>
                <w:lang w:val="en-US" w:eastAsia="zh-CN"/>
              </w:rPr>
              <w:t>名称、项目名称</w:t>
            </w:r>
            <w:r>
              <w:rPr>
                <w:rFonts w:hint="eastAsia" w:cs="宋体"/>
                <w:color w:val="auto"/>
                <w:sz w:val="24"/>
                <w:szCs w:val="24"/>
                <w:lang w:val="en-US" w:eastAsia="zh-CN"/>
              </w:rPr>
              <w:t>，文件须标注</w:t>
            </w:r>
            <w:r>
              <w:rPr>
                <w:rFonts w:hint="eastAsia" w:hAnsi="宋体" w:cs="宋体"/>
                <w:color w:val="auto"/>
                <w:sz w:val="24"/>
                <w:szCs w:val="24"/>
                <w:lang w:val="en-US" w:eastAsia="zh-CN"/>
              </w:rPr>
              <w:t>“正本”或“副本”；封口处加盖供应商单位公章及法定代表人印章，A4纸打印胶装，未按要求提供的可导致其投标文件被拒绝。</w:t>
            </w:r>
          </w:p>
          <w:p w14:paraId="7FD6AC6E">
            <w:pPr>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jc w:val="left"/>
              <w:textAlignment w:val="auto"/>
              <w:rPr>
                <w:rFonts w:hint="eastAsia" w:cs="宋体"/>
                <w:b/>
                <w:bCs/>
                <w:color w:val="auto"/>
                <w:sz w:val="24"/>
                <w:szCs w:val="24"/>
                <w:lang w:eastAsia="zh-CN"/>
              </w:rPr>
            </w:pPr>
            <w:r>
              <w:rPr>
                <w:rFonts w:hint="eastAsia" w:ascii="宋体" w:hAnsi="宋体" w:eastAsia="宋体" w:cs="宋体"/>
                <w:b/>
                <w:bCs/>
                <w:color w:val="auto"/>
                <w:sz w:val="24"/>
                <w:szCs w:val="24"/>
              </w:rPr>
              <w:t>签字或盖章要求</w:t>
            </w:r>
            <w:r>
              <w:rPr>
                <w:rFonts w:hint="eastAsia" w:cs="宋体"/>
                <w:b/>
                <w:bCs/>
                <w:color w:val="auto"/>
                <w:sz w:val="24"/>
                <w:szCs w:val="24"/>
                <w:lang w:eastAsia="zh-CN"/>
              </w:rPr>
              <w:t>：</w:t>
            </w:r>
          </w:p>
          <w:p w14:paraId="2D5B5E13">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rFonts w:hint="eastAsia" w:ascii="宋体" w:hAnsi="宋体" w:eastAsia="宋体" w:cs="宋体"/>
                <w:color w:val="auto"/>
                <w:sz w:val="24"/>
                <w:szCs w:val="24"/>
              </w:rPr>
            </w:pPr>
            <w:r>
              <w:rPr>
                <w:rFonts w:hint="eastAsia" w:cs="宋体"/>
                <w:color w:val="auto"/>
                <w:sz w:val="24"/>
                <w:szCs w:val="24"/>
                <w:lang w:val="en-US" w:eastAsia="zh-CN"/>
              </w:rPr>
              <w:t>投标文件每一页均需加盖公章，除格式文件规定的需签章处外，无签章要求的在任意处加盖公章，</w:t>
            </w:r>
            <w:r>
              <w:rPr>
                <w:rFonts w:hint="eastAsia" w:ascii="宋体" w:hAnsi="宋体" w:eastAsia="宋体" w:cs="宋体"/>
                <w:color w:val="auto"/>
                <w:sz w:val="24"/>
                <w:szCs w:val="24"/>
              </w:rPr>
              <w:t>涂改处加盖</w:t>
            </w:r>
            <w:r>
              <w:rPr>
                <w:rFonts w:hint="eastAsia" w:cs="宋体"/>
                <w:color w:val="auto"/>
                <w:sz w:val="24"/>
                <w:szCs w:val="24"/>
                <w:lang w:eastAsia="zh-CN"/>
              </w:rPr>
              <w:t>投标供应商</w:t>
            </w:r>
            <w:r>
              <w:rPr>
                <w:rFonts w:hint="eastAsia" w:ascii="宋体" w:hAnsi="宋体" w:eastAsia="宋体" w:cs="宋体"/>
                <w:color w:val="auto"/>
                <w:sz w:val="24"/>
                <w:szCs w:val="24"/>
              </w:rPr>
              <w:t>单位章或法定代表人印章。</w:t>
            </w:r>
          </w:p>
          <w:p w14:paraId="06E551A8">
            <w:pPr>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格式要求：</w:t>
            </w:r>
          </w:p>
          <w:p w14:paraId="6288EDC0">
            <w:pPr>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投标文件应按</w:t>
            </w:r>
            <w:r>
              <w:rPr>
                <w:rFonts w:hint="eastAsia" w:cs="宋体"/>
                <w:color w:val="auto"/>
                <w:sz w:val="24"/>
                <w:szCs w:val="24"/>
                <w:lang w:val="en-US" w:eastAsia="zh-CN"/>
              </w:rPr>
              <w:t>采购文件要求的</w:t>
            </w:r>
            <w:r>
              <w:rPr>
                <w:rFonts w:hint="eastAsia" w:ascii="宋体" w:hAnsi="宋体" w:eastAsia="宋体" w:cs="宋体"/>
                <w:color w:val="auto"/>
                <w:sz w:val="24"/>
                <w:szCs w:val="24"/>
              </w:rPr>
              <w:t>投标文件格式进行编写：</w:t>
            </w:r>
          </w:p>
          <w:p w14:paraId="4D0B7AEF">
            <w:pPr>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cs="宋体"/>
                <w:color w:val="auto"/>
                <w:sz w:val="24"/>
                <w:szCs w:val="24"/>
                <w:lang w:eastAsia="zh-CN"/>
              </w:rPr>
              <w:t>投标供应商</w:t>
            </w:r>
            <w:r>
              <w:rPr>
                <w:rFonts w:hint="eastAsia" w:ascii="宋体" w:hAnsi="宋体" w:eastAsia="宋体" w:cs="宋体"/>
                <w:color w:val="auto"/>
                <w:sz w:val="24"/>
                <w:szCs w:val="24"/>
              </w:rPr>
              <w:t>不得对</w:t>
            </w:r>
            <w:r>
              <w:rPr>
                <w:rFonts w:hint="eastAsia" w:cs="宋体"/>
                <w:color w:val="auto"/>
                <w:sz w:val="24"/>
                <w:szCs w:val="24"/>
                <w:lang w:eastAsia="zh-CN"/>
              </w:rPr>
              <w:t>采购文件</w:t>
            </w:r>
            <w:r>
              <w:rPr>
                <w:rFonts w:hint="eastAsia" w:ascii="宋体" w:hAnsi="宋体" w:eastAsia="宋体" w:cs="宋体"/>
                <w:color w:val="auto"/>
                <w:sz w:val="24"/>
                <w:szCs w:val="24"/>
              </w:rPr>
              <w:t>格式中的内容进行删减或修改。</w:t>
            </w:r>
          </w:p>
          <w:p w14:paraId="477C00DF">
            <w:pPr>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cs="宋体"/>
                <w:color w:val="auto"/>
                <w:sz w:val="24"/>
                <w:szCs w:val="24"/>
                <w:lang w:eastAsia="zh-CN"/>
              </w:rPr>
              <w:t>投标供应商</w:t>
            </w:r>
            <w:r>
              <w:rPr>
                <w:rFonts w:hint="eastAsia" w:ascii="宋体" w:hAnsi="宋体" w:eastAsia="宋体" w:cs="宋体"/>
                <w:color w:val="auto"/>
                <w:sz w:val="24"/>
                <w:szCs w:val="24"/>
              </w:rPr>
              <w:t>可以在格式内容之外另行说明和增加相关内容，作为投标文件的组成部分。另行说明或自行增加的内容、以及按投标文件格式在空格（下划线）由</w:t>
            </w:r>
            <w:r>
              <w:rPr>
                <w:rFonts w:hint="eastAsia" w:cs="宋体"/>
                <w:color w:val="auto"/>
                <w:sz w:val="24"/>
                <w:szCs w:val="24"/>
                <w:lang w:eastAsia="zh-CN"/>
              </w:rPr>
              <w:t>投标供应商</w:t>
            </w:r>
            <w:r>
              <w:rPr>
                <w:rFonts w:hint="eastAsia" w:ascii="宋体" w:hAnsi="宋体" w:eastAsia="宋体" w:cs="宋体"/>
                <w:color w:val="auto"/>
                <w:sz w:val="24"/>
                <w:szCs w:val="24"/>
              </w:rPr>
              <w:t>填写的内容，不得与</w:t>
            </w:r>
            <w:r>
              <w:rPr>
                <w:rFonts w:hint="eastAsia" w:cs="宋体"/>
                <w:color w:val="auto"/>
                <w:sz w:val="24"/>
                <w:szCs w:val="24"/>
                <w:lang w:eastAsia="zh-CN"/>
              </w:rPr>
              <w:t>采购文件</w:t>
            </w:r>
            <w:r>
              <w:rPr>
                <w:rFonts w:hint="eastAsia" w:ascii="宋体" w:hAnsi="宋体" w:eastAsia="宋体" w:cs="宋体"/>
                <w:color w:val="auto"/>
                <w:sz w:val="24"/>
                <w:szCs w:val="24"/>
              </w:rPr>
              <w:t>的强制性审查标准和禁止性规定相抵触。</w:t>
            </w:r>
          </w:p>
          <w:p w14:paraId="604E752E">
            <w:pPr>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（3）按投标文件格式在空格（下划线）由</w:t>
            </w:r>
            <w:r>
              <w:rPr>
                <w:rFonts w:hint="eastAsia" w:cs="宋体"/>
                <w:color w:val="auto"/>
                <w:sz w:val="24"/>
                <w:szCs w:val="24"/>
                <w:lang w:eastAsia="zh-CN"/>
              </w:rPr>
              <w:t>投标供应商</w:t>
            </w:r>
            <w:r>
              <w:rPr>
                <w:rFonts w:hint="eastAsia" w:ascii="宋体" w:hAnsi="宋体" w:eastAsia="宋体" w:cs="宋体"/>
                <w:color w:val="auto"/>
                <w:sz w:val="24"/>
                <w:szCs w:val="24"/>
              </w:rPr>
              <w:t>填写的内容，确实没有需要填写的，可在空格中用“/”标示，也可以不填（空白）。但</w:t>
            </w:r>
            <w:r>
              <w:rPr>
                <w:rFonts w:hint="eastAsia" w:cs="宋体"/>
                <w:color w:val="auto"/>
                <w:sz w:val="24"/>
                <w:szCs w:val="24"/>
                <w:lang w:eastAsia="zh-CN"/>
              </w:rPr>
              <w:t>采购文件</w:t>
            </w:r>
            <w:r>
              <w:rPr>
                <w:rFonts w:hint="eastAsia" w:ascii="宋体" w:hAnsi="宋体" w:eastAsia="宋体" w:cs="宋体"/>
                <w:color w:val="auto"/>
                <w:sz w:val="24"/>
                <w:szCs w:val="24"/>
              </w:rPr>
              <w:t>中另有规定的从其规定。</w:t>
            </w:r>
          </w:p>
          <w:p w14:paraId="795C136A">
            <w:pPr>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（4）按投标文件应对</w:t>
            </w:r>
            <w:r>
              <w:rPr>
                <w:rFonts w:hint="eastAsia" w:cs="宋体"/>
                <w:color w:val="auto"/>
                <w:sz w:val="24"/>
                <w:szCs w:val="24"/>
                <w:lang w:eastAsia="zh-CN"/>
              </w:rPr>
              <w:t>采购文件</w:t>
            </w:r>
            <w:r>
              <w:rPr>
                <w:rFonts w:hint="eastAsia" w:ascii="宋体" w:hAnsi="宋体" w:eastAsia="宋体" w:cs="宋体"/>
                <w:color w:val="auto"/>
                <w:sz w:val="24"/>
                <w:szCs w:val="24"/>
              </w:rPr>
              <w:t>提出的所有实质性要求和条件作出实质性响应，并且实质性响应的内容不得互相矛盾。</w:t>
            </w:r>
          </w:p>
          <w:p w14:paraId="465E3018">
            <w:pPr>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（5）投标文件应内容完整，字迹清晰可辩。</w:t>
            </w:r>
          </w:p>
          <w:p w14:paraId="61E29227">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（6）投标文件所附证明材料应内容完整并清晰可辩，若不完整或字迹、印章模糊的，评标委员会可以要求</w:t>
            </w:r>
            <w:r>
              <w:rPr>
                <w:rFonts w:hint="eastAsia" w:cs="宋体"/>
                <w:color w:val="auto"/>
                <w:sz w:val="24"/>
                <w:szCs w:val="24"/>
                <w:lang w:eastAsia="zh-CN"/>
              </w:rPr>
              <w:t>投标供应商</w:t>
            </w:r>
            <w:r>
              <w:rPr>
                <w:rFonts w:hint="eastAsia" w:ascii="宋体" w:hAnsi="宋体" w:eastAsia="宋体" w:cs="宋体"/>
                <w:color w:val="auto"/>
                <w:sz w:val="24"/>
                <w:szCs w:val="24"/>
              </w:rPr>
              <w:t>提供原件核验。</w:t>
            </w:r>
          </w:p>
        </w:tc>
      </w:tr>
      <w:tr w14:paraId="37BBA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45" w:type="dxa"/>
            <w:vAlign w:val="center"/>
          </w:tcPr>
          <w:p w14:paraId="682DF3E8">
            <w:pPr>
              <w:pStyle w:val="28"/>
              <w:keepNext w:val="0"/>
              <w:keepLines w:val="0"/>
              <w:pageBreakBefore w:val="0"/>
              <w:widowControl w:val="0"/>
              <w:kinsoku/>
              <w:wordWrap/>
              <w:overflowPunct/>
              <w:autoSpaceDE w:val="0"/>
              <w:autoSpaceDN w:val="0"/>
              <w:bidi w:val="0"/>
              <w:adjustRightInd/>
              <w:snapToGrid/>
              <w:spacing w:before="0" w:after="0" w:line="600" w:lineRule="exact"/>
              <w:ind w:right="113" w:rightChars="0"/>
              <w:jc w:val="center"/>
              <w:textAlignment w:val="auto"/>
              <w:rPr>
                <w:b/>
                <w:color w:val="auto"/>
                <w:sz w:val="24"/>
              </w:rPr>
            </w:pPr>
            <w:r>
              <w:rPr>
                <w:b/>
                <w:color w:val="auto"/>
                <w:sz w:val="24"/>
              </w:rPr>
              <w:t>11</w:t>
            </w:r>
          </w:p>
        </w:tc>
        <w:tc>
          <w:tcPr>
            <w:tcW w:w="1814" w:type="dxa"/>
            <w:vAlign w:val="center"/>
          </w:tcPr>
          <w:p w14:paraId="79645E7F">
            <w:pPr>
              <w:pStyle w:val="28"/>
              <w:keepNext w:val="0"/>
              <w:keepLines w:val="0"/>
              <w:pageBreakBefore w:val="0"/>
              <w:widowControl w:val="0"/>
              <w:kinsoku/>
              <w:wordWrap/>
              <w:overflowPunct/>
              <w:autoSpaceDE w:val="0"/>
              <w:autoSpaceDN w:val="0"/>
              <w:bidi w:val="0"/>
              <w:adjustRightInd/>
              <w:snapToGrid/>
              <w:spacing w:before="0" w:after="0" w:line="360" w:lineRule="auto"/>
              <w:ind w:right="113" w:rightChars="0"/>
              <w:jc w:val="center"/>
              <w:textAlignment w:val="auto"/>
              <w:rPr>
                <w:b/>
                <w:color w:val="auto"/>
                <w:sz w:val="24"/>
              </w:rPr>
            </w:pPr>
            <w:r>
              <w:rPr>
                <w:rFonts w:hint="eastAsia"/>
                <w:b/>
                <w:color w:val="auto"/>
                <w:sz w:val="24"/>
                <w:lang w:eastAsia="zh-CN"/>
              </w:rPr>
              <w:t>采购文件</w:t>
            </w:r>
            <w:r>
              <w:rPr>
                <w:b/>
                <w:color w:val="auto"/>
                <w:sz w:val="24"/>
              </w:rPr>
              <w:t>的</w:t>
            </w:r>
          </w:p>
          <w:p w14:paraId="2C12A85A">
            <w:pPr>
              <w:pStyle w:val="28"/>
              <w:keepNext w:val="0"/>
              <w:keepLines w:val="0"/>
              <w:pageBreakBefore w:val="0"/>
              <w:widowControl w:val="0"/>
              <w:kinsoku/>
              <w:wordWrap/>
              <w:overflowPunct/>
              <w:autoSpaceDE w:val="0"/>
              <w:autoSpaceDN w:val="0"/>
              <w:bidi w:val="0"/>
              <w:adjustRightInd/>
              <w:snapToGrid/>
              <w:spacing w:before="0" w:after="0" w:line="360" w:lineRule="auto"/>
              <w:ind w:left="113" w:leftChars="0" w:right="113" w:rightChars="0" w:hanging="360"/>
              <w:jc w:val="center"/>
              <w:textAlignment w:val="auto"/>
              <w:rPr>
                <w:rFonts w:hint="eastAsia" w:eastAsia="宋体"/>
                <w:b/>
                <w:color w:val="auto"/>
                <w:sz w:val="24"/>
                <w:lang w:eastAsia="zh-CN"/>
              </w:rPr>
            </w:pPr>
            <w:r>
              <w:rPr>
                <w:rFonts w:hint="eastAsia"/>
                <w:b/>
                <w:color w:val="auto"/>
                <w:sz w:val="24"/>
                <w:lang w:val="en-US" w:eastAsia="zh-CN"/>
              </w:rPr>
              <w:t xml:space="preserve">  </w:t>
            </w:r>
            <w:r>
              <w:rPr>
                <w:rFonts w:hint="eastAsia"/>
                <w:b/>
                <w:color w:val="auto"/>
                <w:sz w:val="24"/>
                <w:lang w:eastAsia="zh-CN"/>
              </w:rPr>
              <w:t>质疑与投诉</w:t>
            </w:r>
          </w:p>
        </w:tc>
        <w:tc>
          <w:tcPr>
            <w:tcW w:w="7276" w:type="dxa"/>
            <w:vAlign w:val="center"/>
          </w:tcPr>
          <w:p w14:paraId="41688D49">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both"/>
              <w:textAlignment w:val="auto"/>
              <w:rPr>
                <w:color w:val="auto"/>
                <w:sz w:val="24"/>
              </w:rPr>
            </w:pPr>
            <w:r>
              <w:rPr>
                <w:rFonts w:hint="eastAsia" w:ascii="宋体" w:hAnsi="宋体" w:eastAsia="宋体" w:cs="宋体"/>
                <w:color w:val="auto"/>
                <w:sz w:val="24"/>
                <w:szCs w:val="24"/>
                <w:lang w:eastAsia="zh-CN"/>
              </w:rPr>
              <w:t>详见</w:t>
            </w:r>
            <w:r>
              <w:rPr>
                <w:rFonts w:hint="eastAsia" w:cs="宋体"/>
                <w:color w:val="auto"/>
                <w:sz w:val="24"/>
                <w:szCs w:val="24"/>
                <w:lang w:eastAsia="zh-CN"/>
              </w:rPr>
              <w:t>投标供应商</w:t>
            </w:r>
            <w:r>
              <w:rPr>
                <w:rFonts w:hint="eastAsia" w:ascii="宋体" w:hAnsi="宋体" w:eastAsia="宋体" w:cs="宋体"/>
                <w:color w:val="auto"/>
                <w:sz w:val="24"/>
                <w:szCs w:val="24"/>
              </w:rPr>
              <w:t>须知正文</w:t>
            </w:r>
          </w:p>
        </w:tc>
      </w:tr>
    </w:tbl>
    <w:p w14:paraId="7118D0CA">
      <w:pPr>
        <w:pStyle w:val="28"/>
        <w:keepNext w:val="0"/>
        <w:keepLines w:val="0"/>
        <w:pageBreakBefore w:val="0"/>
        <w:widowControl w:val="0"/>
        <w:kinsoku/>
        <w:wordWrap/>
        <w:overflowPunct/>
        <w:autoSpaceDE w:val="0"/>
        <w:autoSpaceDN w:val="0"/>
        <w:bidi w:val="0"/>
        <w:adjustRightInd/>
        <w:snapToGrid/>
        <w:spacing w:before="0" w:after="0" w:line="360" w:lineRule="auto"/>
        <w:ind w:left="113" w:leftChars="0" w:right="113" w:rightChars="0"/>
        <w:jc w:val="center"/>
        <w:textAlignment w:val="auto"/>
        <w:rPr>
          <w:color w:val="auto"/>
          <w:sz w:val="24"/>
        </w:rPr>
        <w:sectPr>
          <w:footerReference r:id="rId7" w:type="default"/>
          <w:pgSz w:w="11910" w:h="16840"/>
          <w:pgMar w:top="1417" w:right="1134" w:bottom="1134" w:left="1134" w:header="0" w:footer="618" w:gutter="0"/>
          <w:cols w:space="0" w:num="1"/>
          <w:rtlGutter w:val="0"/>
          <w:docGrid w:linePitch="0" w:charSpace="0"/>
        </w:sectPr>
      </w:pPr>
    </w:p>
    <w:tbl>
      <w:tblPr>
        <w:tblStyle w:val="19"/>
        <w:tblW w:w="10125"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1920"/>
        <w:gridCol w:w="7410"/>
      </w:tblGrid>
      <w:tr w14:paraId="7987A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795" w:type="dxa"/>
            <w:vAlign w:val="center"/>
          </w:tcPr>
          <w:p w14:paraId="3B52A848">
            <w:pPr>
              <w:pStyle w:val="28"/>
              <w:keepNext w:val="0"/>
              <w:keepLines w:val="0"/>
              <w:pageBreakBefore w:val="0"/>
              <w:widowControl w:val="0"/>
              <w:kinsoku/>
              <w:wordWrap/>
              <w:overflowPunct/>
              <w:autoSpaceDE w:val="0"/>
              <w:autoSpaceDN w:val="0"/>
              <w:bidi w:val="0"/>
              <w:adjustRightInd/>
              <w:snapToGrid/>
              <w:spacing w:before="0" w:after="0" w:line="360" w:lineRule="auto"/>
              <w:ind w:left="113" w:leftChars="0" w:right="113" w:rightChars="0"/>
              <w:jc w:val="center"/>
              <w:textAlignment w:val="auto"/>
              <w:rPr>
                <w:color w:val="auto"/>
                <w:sz w:val="24"/>
              </w:rPr>
            </w:pPr>
          </w:p>
          <w:p w14:paraId="46022DCD">
            <w:pPr>
              <w:pStyle w:val="28"/>
              <w:keepNext w:val="0"/>
              <w:keepLines w:val="0"/>
              <w:pageBreakBefore w:val="0"/>
              <w:widowControl w:val="0"/>
              <w:kinsoku/>
              <w:wordWrap/>
              <w:overflowPunct/>
              <w:autoSpaceDE w:val="0"/>
              <w:autoSpaceDN w:val="0"/>
              <w:bidi w:val="0"/>
              <w:adjustRightInd/>
              <w:snapToGrid/>
              <w:spacing w:before="0" w:after="0" w:line="360" w:lineRule="auto"/>
              <w:ind w:left="113" w:leftChars="0" w:right="113" w:rightChars="0"/>
              <w:jc w:val="center"/>
              <w:textAlignment w:val="auto"/>
              <w:rPr>
                <w:b/>
                <w:color w:val="auto"/>
                <w:sz w:val="24"/>
              </w:rPr>
            </w:pPr>
            <w:r>
              <w:rPr>
                <w:b/>
                <w:color w:val="auto"/>
                <w:sz w:val="24"/>
              </w:rPr>
              <w:t>12</w:t>
            </w:r>
          </w:p>
        </w:tc>
        <w:tc>
          <w:tcPr>
            <w:tcW w:w="1920" w:type="dxa"/>
            <w:vAlign w:val="center"/>
          </w:tcPr>
          <w:p w14:paraId="5D7035C3">
            <w:pPr>
              <w:pStyle w:val="28"/>
              <w:keepNext w:val="0"/>
              <w:keepLines w:val="0"/>
              <w:pageBreakBefore w:val="0"/>
              <w:widowControl w:val="0"/>
              <w:kinsoku/>
              <w:wordWrap/>
              <w:overflowPunct/>
              <w:autoSpaceDE w:val="0"/>
              <w:autoSpaceDN w:val="0"/>
              <w:bidi w:val="0"/>
              <w:adjustRightInd/>
              <w:snapToGrid/>
              <w:spacing w:before="0" w:after="0" w:line="360" w:lineRule="auto"/>
              <w:ind w:left="113" w:leftChars="0" w:right="113" w:rightChars="0"/>
              <w:jc w:val="center"/>
              <w:textAlignment w:val="auto"/>
              <w:rPr>
                <w:rFonts w:hint="eastAsia" w:eastAsia="宋体"/>
                <w:color w:val="auto"/>
                <w:sz w:val="25"/>
                <w:lang w:eastAsia="zh-CN"/>
              </w:rPr>
            </w:pPr>
          </w:p>
          <w:p w14:paraId="7D422643">
            <w:pPr>
              <w:pStyle w:val="28"/>
              <w:keepNext w:val="0"/>
              <w:keepLines w:val="0"/>
              <w:pageBreakBefore w:val="0"/>
              <w:widowControl w:val="0"/>
              <w:kinsoku/>
              <w:wordWrap/>
              <w:overflowPunct/>
              <w:autoSpaceDE w:val="0"/>
              <w:autoSpaceDN w:val="0"/>
              <w:bidi w:val="0"/>
              <w:adjustRightInd/>
              <w:snapToGrid/>
              <w:spacing w:before="0" w:after="0" w:line="360" w:lineRule="auto"/>
              <w:ind w:left="113" w:leftChars="0" w:right="113" w:rightChars="0" w:hanging="360"/>
              <w:jc w:val="center"/>
              <w:textAlignment w:val="auto"/>
              <w:rPr>
                <w:b/>
                <w:color w:val="auto"/>
                <w:sz w:val="24"/>
              </w:rPr>
            </w:pPr>
            <w:r>
              <w:rPr>
                <w:rFonts w:hint="eastAsia"/>
                <w:b/>
                <w:color w:val="auto"/>
                <w:sz w:val="24"/>
                <w:lang w:val="en-US" w:eastAsia="zh-CN"/>
              </w:rPr>
              <w:t xml:space="preserve">   </w:t>
            </w:r>
            <w:r>
              <w:rPr>
                <w:rFonts w:hint="eastAsia"/>
                <w:b/>
                <w:color w:val="auto"/>
                <w:sz w:val="24"/>
                <w:lang w:eastAsia="zh-CN"/>
              </w:rPr>
              <w:t>采购文件</w:t>
            </w:r>
            <w:r>
              <w:rPr>
                <w:b/>
                <w:color w:val="auto"/>
                <w:sz w:val="24"/>
              </w:rPr>
              <w:t>的</w:t>
            </w:r>
          </w:p>
          <w:p w14:paraId="0D84B6BA">
            <w:pPr>
              <w:pStyle w:val="28"/>
              <w:keepNext w:val="0"/>
              <w:keepLines w:val="0"/>
              <w:pageBreakBefore w:val="0"/>
              <w:widowControl w:val="0"/>
              <w:kinsoku/>
              <w:wordWrap/>
              <w:overflowPunct/>
              <w:autoSpaceDE w:val="0"/>
              <w:autoSpaceDN w:val="0"/>
              <w:bidi w:val="0"/>
              <w:adjustRightInd/>
              <w:snapToGrid/>
              <w:spacing w:before="0" w:after="0" w:line="360" w:lineRule="auto"/>
              <w:ind w:left="113" w:leftChars="0" w:right="113" w:rightChars="0" w:hanging="360"/>
              <w:jc w:val="center"/>
              <w:textAlignment w:val="auto"/>
              <w:rPr>
                <w:rFonts w:hint="eastAsia" w:eastAsia="宋体"/>
                <w:b/>
                <w:color w:val="auto"/>
                <w:sz w:val="24"/>
                <w:lang w:eastAsia="zh-CN"/>
              </w:rPr>
            </w:pPr>
            <w:r>
              <w:rPr>
                <w:rFonts w:hint="eastAsia"/>
                <w:b/>
                <w:color w:val="auto"/>
                <w:sz w:val="24"/>
                <w:lang w:val="en-US" w:eastAsia="zh-CN"/>
              </w:rPr>
              <w:t xml:space="preserve">   </w:t>
            </w:r>
            <w:r>
              <w:rPr>
                <w:b/>
                <w:color w:val="auto"/>
                <w:sz w:val="24"/>
              </w:rPr>
              <w:t>澄清</w:t>
            </w:r>
            <w:r>
              <w:rPr>
                <w:rFonts w:hint="eastAsia"/>
                <w:b/>
                <w:color w:val="auto"/>
                <w:sz w:val="24"/>
                <w:lang w:eastAsia="zh-CN"/>
              </w:rPr>
              <w:t>及修改</w:t>
            </w:r>
          </w:p>
        </w:tc>
        <w:tc>
          <w:tcPr>
            <w:tcW w:w="7410" w:type="dxa"/>
            <w:vAlign w:val="center"/>
          </w:tcPr>
          <w:p w14:paraId="2A6C066B">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both"/>
              <w:textAlignment w:val="auto"/>
              <w:rPr>
                <w:color w:val="auto"/>
                <w:sz w:val="24"/>
              </w:rPr>
            </w:pPr>
            <w:r>
              <w:rPr>
                <w:rFonts w:hint="eastAsia" w:ascii="宋体" w:hAnsi="宋体" w:eastAsia="宋体" w:cs="宋体"/>
                <w:color w:val="auto"/>
                <w:sz w:val="24"/>
                <w:szCs w:val="24"/>
                <w:lang w:eastAsia="zh-CN"/>
              </w:rPr>
              <w:t>详见</w:t>
            </w:r>
            <w:r>
              <w:rPr>
                <w:rFonts w:hint="eastAsia" w:cs="宋体"/>
                <w:color w:val="auto"/>
                <w:sz w:val="24"/>
                <w:szCs w:val="24"/>
                <w:lang w:eastAsia="zh-CN"/>
              </w:rPr>
              <w:t>投标供应商</w:t>
            </w:r>
            <w:r>
              <w:rPr>
                <w:rFonts w:hint="eastAsia" w:ascii="宋体" w:hAnsi="宋体" w:eastAsia="宋体" w:cs="宋体"/>
                <w:color w:val="auto"/>
                <w:sz w:val="24"/>
                <w:szCs w:val="24"/>
              </w:rPr>
              <w:t>须知正文</w:t>
            </w:r>
          </w:p>
        </w:tc>
      </w:tr>
      <w:tr w14:paraId="39936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95" w:type="dxa"/>
          </w:tcPr>
          <w:p w14:paraId="6F6908D6">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642156A2">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51B24EC6">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6C481C8F">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18"/>
              </w:rPr>
            </w:pPr>
          </w:p>
          <w:p w14:paraId="2F24EB72">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b/>
                <w:color w:val="auto"/>
                <w:sz w:val="24"/>
              </w:rPr>
            </w:pPr>
          </w:p>
          <w:p w14:paraId="34D4BB35">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rFonts w:hint="eastAsia" w:eastAsia="宋体"/>
                <w:b/>
                <w:color w:val="auto"/>
                <w:sz w:val="24"/>
                <w:lang w:eastAsia="zh-CN"/>
              </w:rPr>
            </w:pPr>
            <w:r>
              <w:rPr>
                <w:b/>
                <w:color w:val="auto"/>
                <w:sz w:val="24"/>
              </w:rPr>
              <w:t>1</w:t>
            </w:r>
            <w:r>
              <w:rPr>
                <w:rFonts w:hint="eastAsia"/>
                <w:b/>
                <w:color w:val="auto"/>
                <w:sz w:val="24"/>
                <w:lang w:val="en-US" w:eastAsia="zh-CN"/>
              </w:rPr>
              <w:t>3</w:t>
            </w:r>
          </w:p>
        </w:tc>
        <w:tc>
          <w:tcPr>
            <w:tcW w:w="1920" w:type="dxa"/>
          </w:tcPr>
          <w:p w14:paraId="4F3B9FA9">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71D2B6E0">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54C15899">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p>
          <w:p w14:paraId="73E6BC81">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18"/>
              </w:rPr>
            </w:pPr>
          </w:p>
          <w:p w14:paraId="73906D62">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b/>
                <w:color w:val="auto"/>
                <w:sz w:val="24"/>
              </w:rPr>
            </w:pPr>
          </w:p>
          <w:p w14:paraId="10F53E0F">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b/>
                <w:color w:val="auto"/>
                <w:sz w:val="24"/>
              </w:rPr>
            </w:pPr>
            <w:r>
              <w:rPr>
                <w:b/>
                <w:color w:val="auto"/>
                <w:sz w:val="24"/>
              </w:rPr>
              <w:t>开标程序</w:t>
            </w:r>
          </w:p>
        </w:tc>
        <w:tc>
          <w:tcPr>
            <w:tcW w:w="7410" w:type="dxa"/>
          </w:tcPr>
          <w:p w14:paraId="5E212B47">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left="113" w:leftChars="0" w:right="113" w:rightChars="0"/>
              <w:jc w:val="both"/>
              <w:textAlignment w:val="auto"/>
              <w:rPr>
                <w:rFonts w:hint="eastAsia"/>
                <w:color w:val="auto"/>
                <w:spacing w:val="-7"/>
                <w:sz w:val="24"/>
              </w:rPr>
            </w:pPr>
            <w:r>
              <w:rPr>
                <w:rFonts w:hint="eastAsia"/>
                <w:color w:val="auto"/>
                <w:spacing w:val="-7"/>
                <w:sz w:val="24"/>
              </w:rPr>
              <w:t>主持人按下列程序进行开标：</w:t>
            </w:r>
          </w:p>
          <w:p w14:paraId="23DFE2A4">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left="113" w:leftChars="0" w:right="113" w:rightChars="0"/>
              <w:jc w:val="both"/>
              <w:textAlignment w:val="auto"/>
              <w:rPr>
                <w:rFonts w:hint="eastAsia"/>
                <w:color w:val="auto"/>
                <w:spacing w:val="-7"/>
                <w:sz w:val="24"/>
              </w:rPr>
            </w:pPr>
            <w:r>
              <w:rPr>
                <w:rFonts w:hint="eastAsia"/>
                <w:color w:val="auto"/>
                <w:spacing w:val="-7"/>
                <w:sz w:val="24"/>
              </w:rPr>
              <w:t>（1）宣布开标纪律；</w:t>
            </w:r>
          </w:p>
          <w:p w14:paraId="55D37384">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left="113" w:leftChars="0" w:right="113" w:rightChars="0"/>
              <w:jc w:val="both"/>
              <w:textAlignment w:val="auto"/>
              <w:rPr>
                <w:rFonts w:hint="eastAsia"/>
                <w:color w:val="auto"/>
                <w:spacing w:val="-7"/>
                <w:sz w:val="24"/>
              </w:rPr>
            </w:pPr>
            <w:r>
              <w:rPr>
                <w:rFonts w:hint="eastAsia"/>
                <w:color w:val="auto"/>
                <w:spacing w:val="-7"/>
                <w:sz w:val="24"/>
              </w:rPr>
              <w:t>（2）介绍参会人员；</w:t>
            </w:r>
          </w:p>
          <w:p w14:paraId="6FD0D2C5">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left="113" w:leftChars="0" w:right="113" w:rightChars="0"/>
              <w:jc w:val="both"/>
              <w:textAlignment w:val="auto"/>
              <w:rPr>
                <w:rFonts w:hint="eastAsia"/>
                <w:color w:val="auto"/>
                <w:spacing w:val="-7"/>
                <w:sz w:val="24"/>
              </w:rPr>
            </w:pPr>
            <w:r>
              <w:rPr>
                <w:rFonts w:hint="eastAsia"/>
                <w:color w:val="auto"/>
                <w:spacing w:val="-7"/>
                <w:sz w:val="24"/>
              </w:rPr>
              <w:t>（3）公布在投标截止时间前递交投标文件的</w:t>
            </w:r>
            <w:r>
              <w:rPr>
                <w:rFonts w:hint="eastAsia"/>
                <w:color w:val="auto"/>
                <w:spacing w:val="-7"/>
                <w:sz w:val="24"/>
                <w:lang w:eastAsia="zh-CN"/>
              </w:rPr>
              <w:t>投标供应商</w:t>
            </w:r>
            <w:r>
              <w:rPr>
                <w:rFonts w:hint="eastAsia"/>
                <w:color w:val="auto"/>
                <w:spacing w:val="-7"/>
                <w:sz w:val="24"/>
              </w:rPr>
              <w:t>名称；</w:t>
            </w:r>
          </w:p>
          <w:p w14:paraId="491464EB">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left="113" w:leftChars="0" w:right="113" w:rightChars="0"/>
              <w:jc w:val="both"/>
              <w:textAlignment w:val="auto"/>
              <w:rPr>
                <w:rFonts w:hint="eastAsia"/>
                <w:color w:val="auto"/>
                <w:spacing w:val="-7"/>
                <w:sz w:val="24"/>
              </w:rPr>
            </w:pPr>
            <w:r>
              <w:rPr>
                <w:rFonts w:hint="eastAsia"/>
                <w:color w:val="auto"/>
                <w:spacing w:val="-7"/>
                <w:sz w:val="24"/>
              </w:rPr>
              <w:t>（4）检查投标文件的密封情况；</w:t>
            </w:r>
          </w:p>
          <w:p w14:paraId="38889A96">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left="113" w:leftChars="0" w:right="113" w:rightChars="0"/>
              <w:jc w:val="both"/>
              <w:textAlignment w:val="auto"/>
              <w:rPr>
                <w:rFonts w:hint="eastAsia"/>
                <w:color w:val="auto"/>
                <w:spacing w:val="-7"/>
                <w:sz w:val="24"/>
              </w:rPr>
            </w:pPr>
            <w:r>
              <w:rPr>
                <w:rFonts w:hint="eastAsia"/>
                <w:color w:val="auto"/>
                <w:spacing w:val="-7"/>
                <w:sz w:val="24"/>
              </w:rPr>
              <w:t>（5）核验参加开标会议的</w:t>
            </w:r>
            <w:r>
              <w:rPr>
                <w:rFonts w:hint="eastAsia"/>
                <w:color w:val="auto"/>
                <w:spacing w:val="-7"/>
                <w:sz w:val="24"/>
                <w:lang w:eastAsia="zh-CN"/>
              </w:rPr>
              <w:t>投标供应商</w:t>
            </w:r>
            <w:r>
              <w:rPr>
                <w:rFonts w:hint="eastAsia"/>
                <w:color w:val="auto"/>
                <w:spacing w:val="-7"/>
                <w:sz w:val="24"/>
              </w:rPr>
              <w:t>的法定代表人或委托代理人本人身份证（原件），核验被授权代理人的授权委托书（原件），以确认其身份合法有效；营业执照副本原件或复印件加盖公章。</w:t>
            </w:r>
          </w:p>
          <w:p w14:paraId="2C00ACE9">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left="113" w:leftChars="0" w:right="113" w:rightChars="0"/>
              <w:jc w:val="both"/>
              <w:textAlignment w:val="auto"/>
              <w:rPr>
                <w:rFonts w:hint="eastAsia"/>
                <w:color w:val="auto"/>
                <w:spacing w:val="-7"/>
                <w:sz w:val="24"/>
              </w:rPr>
            </w:pPr>
            <w:r>
              <w:rPr>
                <w:rFonts w:hint="eastAsia"/>
                <w:color w:val="auto"/>
                <w:spacing w:val="-7"/>
                <w:sz w:val="24"/>
              </w:rPr>
              <w:t>（6）开启</w:t>
            </w:r>
            <w:r>
              <w:rPr>
                <w:rFonts w:hint="eastAsia"/>
                <w:color w:val="auto"/>
                <w:spacing w:val="-7"/>
                <w:sz w:val="24"/>
                <w:lang w:eastAsia="zh-CN"/>
              </w:rPr>
              <w:t>投标供应商</w:t>
            </w:r>
            <w:r>
              <w:rPr>
                <w:rFonts w:hint="eastAsia"/>
                <w:color w:val="auto"/>
                <w:spacing w:val="-7"/>
                <w:sz w:val="24"/>
              </w:rPr>
              <w:t>的投标文件，公布</w:t>
            </w:r>
            <w:r>
              <w:rPr>
                <w:rFonts w:hint="eastAsia"/>
                <w:color w:val="auto"/>
                <w:spacing w:val="-7"/>
                <w:sz w:val="24"/>
                <w:lang w:eastAsia="zh-CN"/>
              </w:rPr>
              <w:t>投标供应商</w:t>
            </w:r>
            <w:r>
              <w:rPr>
                <w:rFonts w:hint="eastAsia"/>
                <w:color w:val="auto"/>
                <w:spacing w:val="-7"/>
                <w:sz w:val="24"/>
              </w:rPr>
              <w:t>名称、投标报价、服务期</w:t>
            </w:r>
            <w:r>
              <w:rPr>
                <w:rFonts w:hint="eastAsia"/>
                <w:color w:val="auto"/>
                <w:spacing w:val="-7"/>
                <w:sz w:val="24"/>
                <w:lang w:eastAsia="zh-CN"/>
              </w:rPr>
              <w:t>限</w:t>
            </w:r>
            <w:r>
              <w:rPr>
                <w:rFonts w:hint="eastAsia"/>
                <w:color w:val="auto"/>
                <w:spacing w:val="-7"/>
                <w:sz w:val="24"/>
              </w:rPr>
              <w:t>及其他内容，并记录在案；</w:t>
            </w:r>
          </w:p>
          <w:p w14:paraId="367B08D1">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left="113" w:leftChars="0" w:right="113" w:rightChars="0"/>
              <w:jc w:val="both"/>
              <w:textAlignment w:val="auto"/>
              <w:rPr>
                <w:rFonts w:hint="eastAsia"/>
                <w:color w:val="auto"/>
                <w:spacing w:val="-7"/>
                <w:sz w:val="24"/>
              </w:rPr>
            </w:pPr>
            <w:r>
              <w:rPr>
                <w:rFonts w:hint="eastAsia"/>
                <w:color w:val="auto"/>
                <w:spacing w:val="-7"/>
                <w:sz w:val="24"/>
              </w:rPr>
              <w:t>（7）</w:t>
            </w:r>
            <w:r>
              <w:rPr>
                <w:rFonts w:hint="eastAsia"/>
                <w:color w:val="auto"/>
                <w:spacing w:val="-7"/>
                <w:sz w:val="24"/>
                <w:lang w:eastAsia="zh-CN"/>
              </w:rPr>
              <w:t>投标供应商</w:t>
            </w:r>
            <w:r>
              <w:rPr>
                <w:rFonts w:hint="eastAsia"/>
                <w:color w:val="auto"/>
                <w:spacing w:val="-7"/>
                <w:sz w:val="24"/>
              </w:rPr>
              <w:t>代表、采购人代表、监督人、等有关人员在开标记录上签字确认；</w:t>
            </w:r>
          </w:p>
          <w:p w14:paraId="68CF931B">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left="113" w:leftChars="0" w:right="113" w:rightChars="0"/>
              <w:jc w:val="both"/>
              <w:textAlignment w:val="auto"/>
              <w:rPr>
                <w:color w:val="auto"/>
                <w:sz w:val="24"/>
              </w:rPr>
            </w:pPr>
            <w:r>
              <w:rPr>
                <w:rFonts w:hint="eastAsia"/>
                <w:color w:val="auto"/>
                <w:spacing w:val="-7"/>
                <w:sz w:val="24"/>
              </w:rPr>
              <w:t>（</w:t>
            </w:r>
            <w:r>
              <w:rPr>
                <w:rFonts w:hint="eastAsia"/>
                <w:color w:val="auto"/>
                <w:spacing w:val="-7"/>
                <w:sz w:val="24"/>
                <w:lang w:val="en-US" w:eastAsia="zh-CN"/>
              </w:rPr>
              <w:t>8</w:t>
            </w:r>
            <w:r>
              <w:rPr>
                <w:rFonts w:hint="eastAsia"/>
                <w:color w:val="auto"/>
                <w:spacing w:val="-7"/>
                <w:sz w:val="24"/>
              </w:rPr>
              <w:t>）开标结束。</w:t>
            </w:r>
          </w:p>
        </w:tc>
      </w:tr>
      <w:tr w14:paraId="4B32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795" w:type="dxa"/>
          </w:tcPr>
          <w:p w14:paraId="0AC40F44">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rFonts w:hint="eastAsia" w:eastAsia="宋体"/>
                <w:b/>
                <w:color w:val="auto"/>
                <w:sz w:val="24"/>
                <w:lang w:val="en-US" w:eastAsia="zh-CN"/>
              </w:rPr>
            </w:pPr>
            <w:r>
              <w:rPr>
                <w:b/>
                <w:color w:val="auto"/>
                <w:sz w:val="24"/>
              </w:rPr>
              <w:t>1</w:t>
            </w:r>
            <w:r>
              <w:rPr>
                <w:rFonts w:hint="eastAsia"/>
                <w:b/>
                <w:color w:val="auto"/>
                <w:sz w:val="24"/>
                <w:lang w:val="en-US" w:eastAsia="zh-CN"/>
              </w:rPr>
              <w:t>4</w:t>
            </w:r>
          </w:p>
        </w:tc>
        <w:tc>
          <w:tcPr>
            <w:tcW w:w="1920" w:type="dxa"/>
          </w:tcPr>
          <w:p w14:paraId="302945A1">
            <w:pPr>
              <w:pStyle w:val="28"/>
              <w:keepNext w:val="0"/>
              <w:keepLines w:val="0"/>
              <w:pageBreakBefore w:val="0"/>
              <w:widowControl w:val="0"/>
              <w:kinsoku/>
              <w:wordWrap/>
              <w:overflowPunct/>
              <w:autoSpaceDE w:val="0"/>
              <w:autoSpaceDN w:val="0"/>
              <w:bidi w:val="0"/>
              <w:adjustRightInd/>
              <w:snapToGrid/>
              <w:spacing w:before="0" w:after="0" w:line="600" w:lineRule="exact"/>
              <w:ind w:left="113" w:right="113" w:rightChars="0"/>
              <w:jc w:val="center"/>
              <w:textAlignment w:val="auto"/>
              <w:rPr>
                <w:b/>
                <w:color w:val="auto"/>
                <w:sz w:val="24"/>
              </w:rPr>
            </w:pPr>
            <w:r>
              <w:rPr>
                <w:b/>
                <w:color w:val="auto"/>
                <w:sz w:val="24"/>
              </w:rPr>
              <w:t>评标委员会</w:t>
            </w:r>
          </w:p>
          <w:p w14:paraId="15C766DF">
            <w:pPr>
              <w:pStyle w:val="28"/>
              <w:keepNext w:val="0"/>
              <w:keepLines w:val="0"/>
              <w:pageBreakBefore w:val="0"/>
              <w:widowControl w:val="0"/>
              <w:kinsoku/>
              <w:wordWrap/>
              <w:overflowPunct/>
              <w:autoSpaceDE w:val="0"/>
              <w:autoSpaceDN w:val="0"/>
              <w:bidi w:val="0"/>
              <w:adjustRightInd/>
              <w:snapToGrid/>
              <w:spacing w:before="0" w:after="0" w:line="600" w:lineRule="exact"/>
              <w:ind w:left="113" w:right="113" w:rightChars="0"/>
              <w:jc w:val="center"/>
              <w:textAlignment w:val="auto"/>
              <w:rPr>
                <w:b/>
                <w:color w:val="auto"/>
                <w:sz w:val="24"/>
              </w:rPr>
            </w:pPr>
            <w:r>
              <w:rPr>
                <w:b/>
                <w:color w:val="auto"/>
                <w:sz w:val="24"/>
              </w:rPr>
              <w:t>构成</w:t>
            </w:r>
          </w:p>
        </w:tc>
        <w:tc>
          <w:tcPr>
            <w:tcW w:w="7410" w:type="dxa"/>
            <w:vAlign w:val="center"/>
          </w:tcPr>
          <w:p w14:paraId="5B096113">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both"/>
              <w:textAlignment w:val="auto"/>
              <w:rPr>
                <w:rFonts w:hint="eastAsia" w:eastAsia="宋体"/>
                <w:color w:val="auto"/>
                <w:sz w:val="24"/>
                <w:lang w:eastAsia="zh-CN"/>
              </w:rPr>
            </w:pPr>
            <w:r>
              <w:rPr>
                <w:rFonts w:hint="eastAsia"/>
                <w:color w:val="auto"/>
                <w:sz w:val="24"/>
              </w:rPr>
              <w:t>评标委员会构成：</w:t>
            </w:r>
            <w:r>
              <w:rPr>
                <w:rFonts w:hint="eastAsia"/>
                <w:color w:val="auto"/>
                <w:sz w:val="24"/>
                <w:lang w:val="en-US" w:eastAsia="zh-CN"/>
              </w:rPr>
              <w:t>3</w:t>
            </w:r>
            <w:r>
              <w:rPr>
                <w:rFonts w:hint="eastAsia"/>
                <w:color w:val="auto"/>
                <w:sz w:val="24"/>
              </w:rPr>
              <w:t>人，由</w:t>
            </w:r>
            <w:r>
              <w:rPr>
                <w:rFonts w:hint="eastAsia"/>
                <w:color w:val="auto"/>
                <w:sz w:val="24"/>
                <w:lang w:eastAsia="zh-CN"/>
              </w:rPr>
              <w:t>采购人</w:t>
            </w:r>
            <w:r>
              <w:rPr>
                <w:rFonts w:hint="eastAsia"/>
                <w:color w:val="auto"/>
                <w:sz w:val="24"/>
              </w:rPr>
              <w:t>或</w:t>
            </w:r>
            <w:r>
              <w:rPr>
                <w:rFonts w:hint="eastAsia"/>
                <w:color w:val="auto"/>
                <w:sz w:val="24"/>
                <w:lang w:eastAsia="zh-CN"/>
              </w:rPr>
              <w:t>采购</w:t>
            </w:r>
            <w:r>
              <w:rPr>
                <w:rFonts w:hint="eastAsia"/>
                <w:color w:val="auto"/>
                <w:sz w:val="24"/>
              </w:rPr>
              <w:t>代理机构委派的且进入省综合评标专家库中的评标专家组成</w:t>
            </w:r>
            <w:r>
              <w:rPr>
                <w:rFonts w:hint="eastAsia"/>
                <w:color w:val="auto"/>
                <w:sz w:val="24"/>
                <w:lang w:eastAsia="zh-CN"/>
              </w:rPr>
              <w:t>。</w:t>
            </w:r>
          </w:p>
        </w:tc>
      </w:tr>
      <w:tr w14:paraId="273D0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7" w:hRule="atLeast"/>
        </w:trPr>
        <w:tc>
          <w:tcPr>
            <w:tcW w:w="795" w:type="dxa"/>
          </w:tcPr>
          <w:p w14:paraId="4BF5DC14">
            <w:pPr>
              <w:pStyle w:val="28"/>
              <w:keepNext w:val="0"/>
              <w:keepLines w:val="0"/>
              <w:pageBreakBefore w:val="0"/>
              <w:widowControl w:val="0"/>
              <w:kinsoku/>
              <w:wordWrap/>
              <w:overflowPunct/>
              <w:autoSpaceDE w:val="0"/>
              <w:autoSpaceDN w:val="0"/>
              <w:bidi w:val="0"/>
              <w:adjustRightInd/>
              <w:snapToGrid/>
              <w:spacing w:before="0" w:after="0" w:line="600" w:lineRule="exact"/>
              <w:ind w:right="113" w:rightChars="0"/>
              <w:jc w:val="both"/>
              <w:textAlignment w:val="auto"/>
              <w:rPr>
                <w:b/>
                <w:color w:val="auto"/>
                <w:sz w:val="24"/>
              </w:rPr>
            </w:pPr>
          </w:p>
          <w:p w14:paraId="4F70F7F1">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rFonts w:hint="eastAsia" w:eastAsia="宋体"/>
                <w:b/>
                <w:color w:val="auto"/>
                <w:sz w:val="24"/>
                <w:lang w:val="en-US" w:eastAsia="zh-CN"/>
              </w:rPr>
            </w:pPr>
            <w:r>
              <w:rPr>
                <w:b/>
                <w:color w:val="auto"/>
                <w:sz w:val="24"/>
              </w:rPr>
              <w:t>1</w:t>
            </w:r>
            <w:r>
              <w:rPr>
                <w:rFonts w:hint="eastAsia"/>
                <w:b/>
                <w:color w:val="auto"/>
                <w:sz w:val="24"/>
                <w:lang w:val="en-US" w:eastAsia="zh-CN"/>
              </w:rPr>
              <w:t>5</w:t>
            </w:r>
          </w:p>
        </w:tc>
        <w:tc>
          <w:tcPr>
            <w:tcW w:w="1920" w:type="dxa"/>
          </w:tcPr>
          <w:p w14:paraId="71071092">
            <w:pPr>
              <w:pStyle w:val="28"/>
              <w:keepNext w:val="0"/>
              <w:keepLines w:val="0"/>
              <w:pageBreakBefore w:val="0"/>
              <w:widowControl w:val="0"/>
              <w:kinsoku/>
              <w:wordWrap/>
              <w:overflowPunct/>
              <w:autoSpaceDE w:val="0"/>
              <w:autoSpaceDN w:val="0"/>
              <w:bidi w:val="0"/>
              <w:adjustRightInd/>
              <w:snapToGrid/>
              <w:spacing w:before="0" w:after="0" w:line="600" w:lineRule="exact"/>
              <w:ind w:right="113" w:rightChars="0"/>
              <w:jc w:val="both"/>
              <w:textAlignment w:val="auto"/>
              <w:rPr>
                <w:rFonts w:hint="eastAsia"/>
                <w:b/>
                <w:color w:val="auto"/>
                <w:sz w:val="24"/>
                <w:lang w:val="en-US" w:eastAsia="zh-CN"/>
              </w:rPr>
            </w:pPr>
          </w:p>
          <w:p w14:paraId="740F1692">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rFonts w:hint="eastAsia" w:eastAsia="宋体"/>
                <w:b/>
                <w:color w:val="auto"/>
                <w:sz w:val="24"/>
                <w:lang w:eastAsia="zh-CN"/>
              </w:rPr>
            </w:pPr>
            <w:r>
              <w:rPr>
                <w:rFonts w:hint="eastAsia"/>
                <w:b/>
                <w:color w:val="auto"/>
                <w:sz w:val="24"/>
                <w:lang w:val="en-US" w:eastAsia="zh-CN"/>
              </w:rPr>
              <w:t>评标办法</w:t>
            </w:r>
          </w:p>
        </w:tc>
        <w:tc>
          <w:tcPr>
            <w:tcW w:w="7410" w:type="dxa"/>
          </w:tcPr>
          <w:p w14:paraId="690FB760">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r>
              <w:rPr>
                <w:color w:val="auto"/>
                <w:sz w:val="24"/>
              </w:rPr>
              <w:t>具体定标方案如下：</w:t>
            </w:r>
          </w:p>
          <w:p w14:paraId="413B3F1F">
            <w:pPr>
              <w:pStyle w:val="27"/>
              <w:keepNext w:val="0"/>
              <w:keepLines w:val="0"/>
              <w:pageBreakBefore w:val="0"/>
              <w:widowControl w:val="0"/>
              <w:numPr>
                <w:ilvl w:val="0"/>
                <w:numId w:val="0"/>
              </w:numPr>
              <w:tabs>
                <w:tab w:val="left" w:pos="905"/>
              </w:tabs>
              <w:kinsoku/>
              <w:overflowPunct/>
              <w:bidi w:val="0"/>
              <w:adjustRightInd/>
              <w:snapToGrid/>
              <w:spacing w:before="0" w:after="0" w:line="600" w:lineRule="exact"/>
              <w:ind w:left="0" w:leftChars="0" w:right="0" w:rightChars="0"/>
              <w:jc w:val="both"/>
              <w:textAlignment w:val="auto"/>
              <w:rPr>
                <w:color w:val="auto"/>
                <w:sz w:val="24"/>
              </w:rPr>
            </w:pPr>
            <w:r>
              <w:rPr>
                <w:color w:val="auto"/>
                <w:spacing w:val="-7"/>
                <w:sz w:val="24"/>
                <w:szCs w:val="24"/>
              </w:rPr>
              <w:t>本项目采用</w:t>
            </w:r>
            <w:r>
              <w:rPr>
                <w:color w:val="auto"/>
                <w:sz w:val="24"/>
                <w:szCs w:val="24"/>
              </w:rPr>
              <w:t>综合评分</w:t>
            </w:r>
            <w:r>
              <w:rPr>
                <w:color w:val="auto"/>
                <w:spacing w:val="-7"/>
                <w:sz w:val="24"/>
                <w:szCs w:val="24"/>
              </w:rPr>
              <w:t>确定中标人，</w:t>
            </w:r>
            <w:r>
              <w:rPr>
                <w:rFonts w:hint="eastAsia" w:asciiTheme="minorEastAsia" w:hAnsiTheme="minorEastAsia"/>
                <w:color w:val="auto"/>
                <w:sz w:val="24"/>
                <w:szCs w:val="24"/>
              </w:rPr>
              <w:t>评标结果按评审后得分由高到低顺序排列。投标文件满足</w:t>
            </w:r>
            <w:r>
              <w:rPr>
                <w:rFonts w:hint="eastAsia" w:asciiTheme="minorEastAsia" w:hAnsiTheme="minorEastAsia"/>
                <w:color w:val="auto"/>
                <w:sz w:val="24"/>
                <w:szCs w:val="24"/>
                <w:lang w:eastAsia="zh-CN"/>
              </w:rPr>
              <w:t>采购文件</w:t>
            </w:r>
            <w:r>
              <w:rPr>
                <w:rFonts w:hint="eastAsia" w:asciiTheme="minorEastAsia" w:hAnsiTheme="minorEastAsia"/>
                <w:color w:val="auto"/>
                <w:sz w:val="24"/>
                <w:szCs w:val="24"/>
              </w:rPr>
              <w:t>全部实质性要求，且按照评审因素的量化指标评审得分最高的</w:t>
            </w:r>
            <w:r>
              <w:rPr>
                <w:rFonts w:hint="eastAsia" w:asciiTheme="minorEastAsia" w:hAnsiTheme="minorEastAsia"/>
                <w:color w:val="auto"/>
                <w:sz w:val="24"/>
                <w:szCs w:val="24"/>
                <w:lang w:eastAsia="zh-CN"/>
              </w:rPr>
              <w:t>投标供应商</w:t>
            </w:r>
            <w:r>
              <w:rPr>
                <w:rFonts w:hint="eastAsia" w:asciiTheme="minorEastAsia" w:hAnsiTheme="minorEastAsia"/>
                <w:color w:val="auto"/>
                <w:sz w:val="24"/>
                <w:szCs w:val="24"/>
              </w:rPr>
              <w:t>为中标人。</w:t>
            </w:r>
          </w:p>
        </w:tc>
      </w:tr>
      <w:tr w14:paraId="5D77E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795" w:type="dxa"/>
          </w:tcPr>
          <w:p w14:paraId="67BAC827">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rFonts w:hint="eastAsia" w:eastAsia="宋体"/>
                <w:b/>
                <w:color w:val="auto"/>
                <w:sz w:val="24"/>
                <w:lang w:val="en-US" w:eastAsia="zh-CN"/>
              </w:rPr>
            </w:pPr>
            <w:r>
              <w:rPr>
                <w:b/>
                <w:color w:val="auto"/>
                <w:sz w:val="24"/>
              </w:rPr>
              <w:t>1</w:t>
            </w:r>
            <w:r>
              <w:rPr>
                <w:rFonts w:hint="eastAsia"/>
                <w:b/>
                <w:color w:val="auto"/>
                <w:sz w:val="24"/>
                <w:lang w:val="en-US" w:eastAsia="zh-CN"/>
              </w:rPr>
              <w:t>6</w:t>
            </w:r>
          </w:p>
        </w:tc>
        <w:tc>
          <w:tcPr>
            <w:tcW w:w="1920" w:type="dxa"/>
          </w:tcPr>
          <w:p w14:paraId="55843BF9">
            <w:pPr>
              <w:pStyle w:val="28"/>
              <w:keepNext w:val="0"/>
              <w:keepLines w:val="0"/>
              <w:pageBreakBefore w:val="0"/>
              <w:widowControl w:val="0"/>
              <w:kinsoku/>
              <w:wordWrap/>
              <w:overflowPunct/>
              <w:autoSpaceDE w:val="0"/>
              <w:autoSpaceDN w:val="0"/>
              <w:bidi w:val="0"/>
              <w:adjustRightInd/>
              <w:snapToGrid/>
              <w:spacing w:before="0" w:after="0" w:line="600" w:lineRule="exact"/>
              <w:ind w:right="113" w:rightChars="0"/>
              <w:jc w:val="center"/>
              <w:textAlignment w:val="auto"/>
              <w:rPr>
                <w:rFonts w:hint="eastAsia" w:eastAsia="宋体"/>
                <w:b/>
                <w:color w:val="auto"/>
                <w:sz w:val="24"/>
                <w:lang w:eastAsia="zh-CN"/>
              </w:rPr>
            </w:pPr>
            <w:r>
              <w:rPr>
                <w:rFonts w:hint="eastAsia"/>
                <w:b/>
                <w:color w:val="auto"/>
                <w:sz w:val="24"/>
                <w:lang w:eastAsia="zh-CN"/>
              </w:rPr>
              <w:t>质疑</w:t>
            </w:r>
          </w:p>
        </w:tc>
        <w:tc>
          <w:tcPr>
            <w:tcW w:w="7410" w:type="dxa"/>
          </w:tcPr>
          <w:p w14:paraId="735C2A4A">
            <w:pPr>
              <w:pStyle w:val="28"/>
              <w:keepNext w:val="0"/>
              <w:keepLines w:val="0"/>
              <w:pageBreakBefore w:val="0"/>
              <w:widowControl w:val="0"/>
              <w:numPr>
                <w:ilvl w:val="0"/>
                <w:numId w:val="0"/>
              </w:numPr>
              <w:tabs>
                <w:tab w:val="left" w:pos="468"/>
              </w:tabs>
              <w:kinsoku/>
              <w:wordWrap/>
              <w:overflowPunct/>
              <w:autoSpaceDE w:val="0"/>
              <w:autoSpaceDN w:val="0"/>
              <w:bidi w:val="0"/>
              <w:adjustRightInd/>
              <w:snapToGrid/>
              <w:spacing w:before="0" w:after="0" w:line="600" w:lineRule="exact"/>
              <w:ind w:right="113" w:rightChars="0"/>
              <w:jc w:val="both"/>
              <w:textAlignment w:val="auto"/>
              <w:rPr>
                <w:color w:val="auto"/>
                <w:sz w:val="24"/>
              </w:rPr>
            </w:pPr>
            <w:r>
              <w:rPr>
                <w:rFonts w:hint="eastAsia"/>
                <w:color w:val="auto"/>
                <w:spacing w:val="-1"/>
                <w:sz w:val="24"/>
                <w:lang w:eastAsia="zh-CN"/>
              </w:rPr>
              <w:t>供应商认为磋商文件、采购过程和中标结果使自己的权益受到损害的，可以在知道或者应知其权益受到损害之日起七个工作日内，以书面原件形式向采购人或采购代理机构一次性提出针对同一采购程序环节的质疑，逾期质疑无效。</w:t>
            </w:r>
          </w:p>
        </w:tc>
      </w:tr>
      <w:tr w14:paraId="4F53B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95" w:type="dxa"/>
          </w:tcPr>
          <w:p w14:paraId="6839A979">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rFonts w:hint="eastAsia" w:eastAsia="宋体"/>
                <w:b/>
                <w:color w:val="auto"/>
                <w:sz w:val="24"/>
                <w:lang w:val="en-US" w:eastAsia="zh-CN"/>
              </w:rPr>
            </w:pPr>
            <w:r>
              <w:rPr>
                <w:b/>
                <w:color w:val="auto"/>
                <w:sz w:val="24"/>
              </w:rPr>
              <w:br w:type="page"/>
            </w:r>
            <w:r>
              <w:rPr>
                <w:b/>
                <w:color w:val="auto"/>
                <w:sz w:val="24"/>
              </w:rPr>
              <w:t>1</w:t>
            </w:r>
            <w:r>
              <w:rPr>
                <w:rFonts w:hint="eastAsia"/>
                <w:b/>
                <w:color w:val="auto"/>
                <w:sz w:val="24"/>
                <w:lang w:val="en-US" w:eastAsia="zh-CN"/>
              </w:rPr>
              <w:t>7</w:t>
            </w:r>
          </w:p>
        </w:tc>
        <w:tc>
          <w:tcPr>
            <w:tcW w:w="1920" w:type="dxa"/>
          </w:tcPr>
          <w:p w14:paraId="0C6FB338">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b/>
                <w:color w:val="auto"/>
                <w:sz w:val="24"/>
              </w:rPr>
            </w:pPr>
            <w:r>
              <w:rPr>
                <w:b/>
                <w:color w:val="auto"/>
                <w:sz w:val="24"/>
              </w:rPr>
              <w:t>投标有效期</w:t>
            </w:r>
          </w:p>
        </w:tc>
        <w:tc>
          <w:tcPr>
            <w:tcW w:w="7410" w:type="dxa"/>
          </w:tcPr>
          <w:p w14:paraId="25154757">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r>
              <w:rPr>
                <w:color w:val="auto"/>
                <w:sz w:val="24"/>
              </w:rPr>
              <w:t>90天。</w:t>
            </w:r>
          </w:p>
        </w:tc>
      </w:tr>
      <w:tr w14:paraId="14F81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795" w:type="dxa"/>
            <w:vAlign w:val="center"/>
          </w:tcPr>
          <w:p w14:paraId="70BC3274">
            <w:pPr>
              <w:pStyle w:val="28"/>
              <w:keepNext w:val="0"/>
              <w:keepLines w:val="0"/>
              <w:pageBreakBefore w:val="0"/>
              <w:widowControl w:val="0"/>
              <w:kinsoku/>
              <w:wordWrap/>
              <w:overflowPunct/>
              <w:topLinePunct w:val="0"/>
              <w:autoSpaceDE w:val="0"/>
              <w:autoSpaceDN w:val="0"/>
              <w:bidi w:val="0"/>
              <w:adjustRightInd/>
              <w:snapToGrid/>
              <w:spacing w:before="0" w:after="0" w:line="600" w:lineRule="exact"/>
              <w:ind w:left="113" w:leftChars="0" w:right="113" w:rightChars="0"/>
              <w:jc w:val="center"/>
              <w:textAlignment w:val="auto"/>
              <w:rPr>
                <w:rFonts w:hint="eastAsia" w:eastAsia="宋体"/>
                <w:b/>
                <w:color w:val="auto"/>
                <w:sz w:val="24"/>
                <w:lang w:val="en-US" w:eastAsia="zh-CN"/>
              </w:rPr>
            </w:pPr>
            <w:r>
              <w:rPr>
                <w:b/>
                <w:color w:val="auto"/>
                <w:sz w:val="24"/>
              </w:rPr>
              <w:t>1</w:t>
            </w:r>
            <w:r>
              <w:rPr>
                <w:rFonts w:hint="eastAsia"/>
                <w:b/>
                <w:color w:val="auto"/>
                <w:sz w:val="24"/>
                <w:lang w:val="en-US" w:eastAsia="zh-CN"/>
              </w:rPr>
              <w:t>8</w:t>
            </w:r>
          </w:p>
        </w:tc>
        <w:tc>
          <w:tcPr>
            <w:tcW w:w="1920" w:type="dxa"/>
            <w:vAlign w:val="center"/>
          </w:tcPr>
          <w:p w14:paraId="61BD4D25">
            <w:pPr>
              <w:pStyle w:val="28"/>
              <w:keepNext w:val="0"/>
              <w:keepLines w:val="0"/>
              <w:pageBreakBefore w:val="0"/>
              <w:widowControl w:val="0"/>
              <w:kinsoku/>
              <w:wordWrap/>
              <w:overflowPunct/>
              <w:topLinePunct w:val="0"/>
              <w:autoSpaceDE w:val="0"/>
              <w:autoSpaceDN w:val="0"/>
              <w:bidi w:val="0"/>
              <w:adjustRightInd/>
              <w:snapToGrid/>
              <w:spacing w:before="0" w:after="0" w:line="600" w:lineRule="exact"/>
              <w:ind w:left="113" w:leftChars="0" w:right="113" w:rightChars="0"/>
              <w:jc w:val="center"/>
              <w:textAlignment w:val="auto"/>
              <w:rPr>
                <w:b/>
                <w:color w:val="auto"/>
                <w:sz w:val="24"/>
              </w:rPr>
            </w:pPr>
            <w:r>
              <w:rPr>
                <w:b/>
                <w:color w:val="auto"/>
                <w:sz w:val="24"/>
              </w:rPr>
              <w:t>履约保证金</w:t>
            </w:r>
          </w:p>
        </w:tc>
        <w:tc>
          <w:tcPr>
            <w:tcW w:w="7410" w:type="dxa"/>
            <w:vAlign w:val="center"/>
          </w:tcPr>
          <w:p w14:paraId="4FB2FE42">
            <w:pPr>
              <w:pStyle w:val="28"/>
              <w:keepNext w:val="0"/>
              <w:keepLines w:val="0"/>
              <w:pageBreakBefore w:val="0"/>
              <w:widowControl w:val="0"/>
              <w:kinsoku/>
              <w:wordWrap/>
              <w:overflowPunct/>
              <w:topLinePunct w:val="0"/>
              <w:autoSpaceDE w:val="0"/>
              <w:autoSpaceDN w:val="0"/>
              <w:bidi w:val="0"/>
              <w:adjustRightInd/>
              <w:snapToGrid/>
              <w:spacing w:before="0" w:after="0" w:line="600" w:lineRule="exact"/>
              <w:ind w:left="113" w:leftChars="0" w:right="113" w:rightChars="0"/>
              <w:jc w:val="left"/>
              <w:textAlignment w:val="auto"/>
              <w:rPr>
                <w:b/>
                <w:color w:val="auto"/>
                <w:sz w:val="24"/>
              </w:rPr>
            </w:pPr>
            <w:r>
              <w:rPr>
                <w:rFonts w:hint="eastAsia"/>
                <w:b w:val="0"/>
                <w:bCs/>
                <w:color w:val="auto"/>
                <w:spacing w:val="-2"/>
                <w:sz w:val="24"/>
                <w:lang w:val="en-US" w:eastAsia="zh-CN"/>
              </w:rPr>
              <w:t>按合同约定</w:t>
            </w:r>
          </w:p>
        </w:tc>
      </w:tr>
      <w:tr w14:paraId="07558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795" w:type="dxa"/>
            <w:vAlign w:val="top"/>
          </w:tcPr>
          <w:p w14:paraId="353C41CF">
            <w:pPr>
              <w:pStyle w:val="28"/>
              <w:keepNext w:val="0"/>
              <w:keepLines w:val="0"/>
              <w:pageBreakBefore w:val="0"/>
              <w:widowControl w:val="0"/>
              <w:kinsoku/>
              <w:wordWrap/>
              <w:overflowPunct/>
              <w:autoSpaceDE w:val="0"/>
              <w:autoSpaceDN w:val="0"/>
              <w:bidi w:val="0"/>
              <w:adjustRightInd/>
              <w:snapToGrid/>
              <w:spacing w:before="0" w:after="0" w:line="240" w:lineRule="auto"/>
              <w:ind w:left="113" w:leftChars="0" w:right="113" w:rightChars="0"/>
              <w:jc w:val="center"/>
              <w:textAlignment w:val="auto"/>
              <w:rPr>
                <w:rFonts w:hint="eastAsia"/>
                <w:b/>
                <w:color w:val="auto"/>
                <w:sz w:val="24"/>
                <w:lang w:val="en-US" w:eastAsia="zh-CN"/>
              </w:rPr>
            </w:pPr>
          </w:p>
          <w:p w14:paraId="48470F81">
            <w:pPr>
              <w:pStyle w:val="28"/>
              <w:keepNext w:val="0"/>
              <w:keepLines w:val="0"/>
              <w:pageBreakBefore w:val="0"/>
              <w:widowControl w:val="0"/>
              <w:kinsoku/>
              <w:wordWrap/>
              <w:overflowPunct/>
              <w:autoSpaceDE w:val="0"/>
              <w:autoSpaceDN w:val="0"/>
              <w:bidi w:val="0"/>
              <w:adjustRightInd/>
              <w:snapToGrid/>
              <w:spacing w:before="0" w:after="0" w:line="240" w:lineRule="auto"/>
              <w:ind w:left="113" w:leftChars="0" w:right="113" w:rightChars="0"/>
              <w:jc w:val="center"/>
              <w:textAlignment w:val="auto"/>
              <w:rPr>
                <w:rFonts w:hint="eastAsia"/>
                <w:b/>
                <w:color w:val="auto"/>
                <w:sz w:val="24"/>
                <w:lang w:val="en-US" w:eastAsia="zh-CN"/>
              </w:rPr>
            </w:pPr>
          </w:p>
          <w:p w14:paraId="30ECE5A6">
            <w:pPr>
              <w:pStyle w:val="28"/>
              <w:keepNext w:val="0"/>
              <w:keepLines w:val="0"/>
              <w:pageBreakBefore w:val="0"/>
              <w:widowControl w:val="0"/>
              <w:kinsoku/>
              <w:wordWrap/>
              <w:overflowPunct/>
              <w:autoSpaceDE w:val="0"/>
              <w:autoSpaceDN w:val="0"/>
              <w:bidi w:val="0"/>
              <w:adjustRightInd/>
              <w:snapToGrid/>
              <w:spacing w:before="0" w:after="0" w:line="240" w:lineRule="auto"/>
              <w:ind w:left="113" w:leftChars="0" w:right="113" w:rightChars="0"/>
              <w:jc w:val="center"/>
              <w:textAlignment w:val="auto"/>
              <w:rPr>
                <w:rFonts w:hint="default" w:eastAsia="宋体"/>
                <w:b/>
                <w:color w:val="auto"/>
                <w:sz w:val="24"/>
                <w:lang w:val="en-US" w:eastAsia="zh-CN"/>
              </w:rPr>
            </w:pPr>
            <w:r>
              <w:rPr>
                <w:rFonts w:hint="eastAsia"/>
                <w:b/>
                <w:color w:val="auto"/>
                <w:sz w:val="24"/>
                <w:lang w:val="en-US" w:eastAsia="zh-CN"/>
              </w:rPr>
              <w:t>19</w:t>
            </w:r>
          </w:p>
        </w:tc>
        <w:tc>
          <w:tcPr>
            <w:tcW w:w="1920" w:type="dxa"/>
            <w:vAlign w:val="center"/>
          </w:tcPr>
          <w:p w14:paraId="577489F8">
            <w:pPr>
              <w:pStyle w:val="28"/>
              <w:keepNext w:val="0"/>
              <w:keepLines w:val="0"/>
              <w:pageBreakBefore w:val="0"/>
              <w:widowControl w:val="0"/>
              <w:kinsoku/>
              <w:wordWrap/>
              <w:overflowPunct/>
              <w:autoSpaceDE w:val="0"/>
              <w:autoSpaceDN w:val="0"/>
              <w:bidi w:val="0"/>
              <w:adjustRightInd/>
              <w:snapToGrid/>
              <w:spacing w:before="0" w:after="0" w:line="240" w:lineRule="auto"/>
              <w:ind w:right="113" w:rightChars="0"/>
              <w:jc w:val="center"/>
              <w:textAlignment w:val="auto"/>
              <w:rPr>
                <w:b/>
                <w:color w:val="auto"/>
                <w:sz w:val="24"/>
              </w:rPr>
            </w:pPr>
            <w:r>
              <w:rPr>
                <w:b/>
                <w:color w:val="auto"/>
                <w:sz w:val="24"/>
              </w:rPr>
              <w:t>代理服务费</w:t>
            </w:r>
          </w:p>
        </w:tc>
        <w:tc>
          <w:tcPr>
            <w:tcW w:w="7410" w:type="dxa"/>
            <w:vAlign w:val="center"/>
          </w:tcPr>
          <w:p w14:paraId="192DD4CF">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both"/>
              <w:textAlignment w:val="auto"/>
              <w:rPr>
                <w:color w:val="auto"/>
                <w:sz w:val="24"/>
              </w:rPr>
            </w:pPr>
            <w:r>
              <w:rPr>
                <w:rFonts w:hint="eastAsia"/>
                <w:color w:val="auto"/>
                <w:spacing w:val="-1"/>
                <w:sz w:val="24"/>
                <w:lang w:val="en-US" w:eastAsia="zh-CN"/>
              </w:rPr>
              <w:t>本项目代理服务费按代理服务机构同采购人签订的代理协议为准，由中标人</w:t>
            </w:r>
            <w:r>
              <w:rPr>
                <w:rFonts w:hint="eastAsia"/>
                <w:color w:val="auto"/>
                <w:spacing w:val="-12"/>
                <w:sz w:val="24"/>
                <w:u w:val="none"/>
                <w:lang w:val="en-US" w:eastAsia="zh-CN"/>
              </w:rPr>
              <w:t>在收到</w:t>
            </w:r>
            <w:r>
              <w:rPr>
                <w:rFonts w:hint="eastAsia"/>
                <w:color w:val="auto"/>
                <w:spacing w:val="-1"/>
                <w:sz w:val="24"/>
                <w:lang w:val="en-US" w:eastAsia="zh-CN"/>
              </w:rPr>
              <w:t>中标通知书后7个工作日内一次性</w:t>
            </w:r>
            <w:r>
              <w:rPr>
                <w:color w:val="auto"/>
                <w:spacing w:val="-1"/>
                <w:sz w:val="24"/>
              </w:rPr>
              <w:t>付</w:t>
            </w:r>
            <w:r>
              <w:rPr>
                <w:color w:val="auto"/>
                <w:sz w:val="24"/>
              </w:rPr>
              <w:t>清。</w:t>
            </w:r>
          </w:p>
        </w:tc>
      </w:tr>
      <w:tr w14:paraId="715FD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795" w:type="dxa"/>
            <w:vAlign w:val="center"/>
          </w:tcPr>
          <w:p w14:paraId="05079A98">
            <w:pPr>
              <w:pStyle w:val="28"/>
              <w:keepNext w:val="0"/>
              <w:keepLines w:val="0"/>
              <w:pageBreakBefore w:val="0"/>
              <w:widowControl w:val="0"/>
              <w:kinsoku/>
              <w:wordWrap/>
              <w:overflowPunct/>
              <w:autoSpaceDE w:val="0"/>
              <w:autoSpaceDN w:val="0"/>
              <w:bidi w:val="0"/>
              <w:adjustRightInd/>
              <w:snapToGrid/>
              <w:spacing w:before="0" w:after="0" w:line="600" w:lineRule="exact"/>
              <w:ind w:right="113" w:rightChars="0"/>
              <w:jc w:val="center"/>
              <w:textAlignment w:val="auto"/>
              <w:rPr>
                <w:rFonts w:hint="default" w:eastAsia="宋体"/>
                <w:b/>
                <w:color w:val="auto"/>
                <w:sz w:val="24"/>
                <w:lang w:val="en-US" w:eastAsia="zh-CN"/>
              </w:rPr>
            </w:pPr>
            <w:r>
              <w:rPr>
                <w:rFonts w:hint="eastAsia"/>
                <w:b/>
                <w:color w:val="auto"/>
                <w:sz w:val="24"/>
                <w:lang w:val="en-US" w:eastAsia="zh-CN"/>
              </w:rPr>
              <w:t>20</w:t>
            </w:r>
          </w:p>
        </w:tc>
        <w:tc>
          <w:tcPr>
            <w:tcW w:w="1920" w:type="dxa"/>
            <w:vAlign w:val="center"/>
          </w:tcPr>
          <w:p w14:paraId="68C305D6">
            <w:pPr>
              <w:pStyle w:val="28"/>
              <w:keepNext w:val="0"/>
              <w:keepLines w:val="0"/>
              <w:pageBreakBefore w:val="0"/>
              <w:widowControl w:val="0"/>
              <w:kinsoku/>
              <w:wordWrap/>
              <w:overflowPunct/>
              <w:autoSpaceDE w:val="0"/>
              <w:autoSpaceDN w:val="0"/>
              <w:bidi w:val="0"/>
              <w:adjustRightInd/>
              <w:snapToGrid/>
              <w:spacing w:before="0" w:after="0" w:line="360" w:lineRule="auto"/>
              <w:ind w:left="113" w:right="113" w:rightChars="0"/>
              <w:jc w:val="center"/>
              <w:textAlignment w:val="auto"/>
              <w:rPr>
                <w:rFonts w:hint="eastAsia" w:eastAsia="宋体"/>
                <w:b/>
                <w:color w:val="auto"/>
                <w:sz w:val="24"/>
                <w:lang w:eastAsia="zh-CN"/>
              </w:rPr>
            </w:pPr>
            <w:r>
              <w:rPr>
                <w:rFonts w:hint="eastAsia"/>
                <w:b/>
                <w:color w:val="auto"/>
                <w:sz w:val="24"/>
                <w:lang w:eastAsia="zh-CN"/>
              </w:rPr>
              <w:t>采购文件</w:t>
            </w:r>
          </w:p>
          <w:p w14:paraId="16A16337">
            <w:pPr>
              <w:pStyle w:val="28"/>
              <w:keepNext w:val="0"/>
              <w:keepLines w:val="0"/>
              <w:pageBreakBefore w:val="0"/>
              <w:widowControl w:val="0"/>
              <w:kinsoku/>
              <w:wordWrap/>
              <w:overflowPunct/>
              <w:autoSpaceDE w:val="0"/>
              <w:autoSpaceDN w:val="0"/>
              <w:bidi w:val="0"/>
              <w:adjustRightInd/>
              <w:snapToGrid/>
              <w:spacing w:before="0" w:after="0" w:line="360" w:lineRule="auto"/>
              <w:ind w:left="113" w:right="113" w:rightChars="0"/>
              <w:jc w:val="center"/>
              <w:textAlignment w:val="auto"/>
              <w:rPr>
                <w:b/>
                <w:color w:val="auto"/>
                <w:sz w:val="24"/>
              </w:rPr>
            </w:pPr>
            <w:r>
              <w:rPr>
                <w:b/>
                <w:color w:val="auto"/>
                <w:sz w:val="24"/>
              </w:rPr>
              <w:t>解释权</w:t>
            </w:r>
          </w:p>
        </w:tc>
        <w:tc>
          <w:tcPr>
            <w:tcW w:w="7410" w:type="dxa"/>
            <w:vAlign w:val="center"/>
          </w:tcPr>
          <w:p w14:paraId="163F4BF9">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both"/>
              <w:textAlignment w:val="auto"/>
              <w:rPr>
                <w:color w:val="auto"/>
                <w:sz w:val="24"/>
              </w:rPr>
            </w:pPr>
            <w:r>
              <w:rPr>
                <w:color w:val="auto"/>
                <w:sz w:val="24"/>
              </w:rPr>
              <w:t>本项目</w:t>
            </w:r>
            <w:r>
              <w:rPr>
                <w:rFonts w:hint="eastAsia"/>
                <w:color w:val="auto"/>
                <w:sz w:val="24"/>
                <w:lang w:eastAsia="zh-CN"/>
              </w:rPr>
              <w:t>采购文件</w:t>
            </w:r>
            <w:r>
              <w:rPr>
                <w:color w:val="auto"/>
                <w:sz w:val="24"/>
              </w:rPr>
              <w:t>的最终解释权归</w:t>
            </w:r>
            <w:r>
              <w:rPr>
                <w:rFonts w:hint="eastAsia"/>
                <w:color w:val="auto"/>
                <w:sz w:val="24"/>
                <w:lang w:eastAsia="zh-CN"/>
              </w:rPr>
              <w:t>采购人</w:t>
            </w:r>
            <w:r>
              <w:rPr>
                <w:color w:val="auto"/>
                <w:sz w:val="24"/>
              </w:rPr>
              <w:t>。</w:t>
            </w:r>
          </w:p>
        </w:tc>
      </w:tr>
      <w:tr w14:paraId="69F32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0" w:hRule="atLeast"/>
        </w:trPr>
        <w:tc>
          <w:tcPr>
            <w:tcW w:w="795" w:type="dxa"/>
          </w:tcPr>
          <w:p w14:paraId="375E24D0">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color w:val="auto"/>
                <w:sz w:val="24"/>
              </w:rPr>
            </w:pPr>
          </w:p>
          <w:p w14:paraId="7DFB9D22">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color w:val="auto"/>
                <w:sz w:val="24"/>
              </w:rPr>
            </w:pPr>
          </w:p>
          <w:p w14:paraId="1FAECC97">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color w:val="auto"/>
                <w:sz w:val="24"/>
              </w:rPr>
            </w:pPr>
          </w:p>
          <w:p w14:paraId="372E1557">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rFonts w:hint="default" w:eastAsia="宋体"/>
                <w:b/>
                <w:color w:val="auto"/>
                <w:sz w:val="24"/>
                <w:lang w:val="en-US" w:eastAsia="zh-CN"/>
              </w:rPr>
            </w:pPr>
            <w:r>
              <w:rPr>
                <w:rFonts w:hint="eastAsia"/>
                <w:b/>
                <w:color w:val="auto"/>
                <w:sz w:val="24"/>
                <w:lang w:val="en-US" w:eastAsia="zh-CN"/>
              </w:rPr>
              <w:t>21</w:t>
            </w:r>
          </w:p>
        </w:tc>
        <w:tc>
          <w:tcPr>
            <w:tcW w:w="1920" w:type="dxa"/>
          </w:tcPr>
          <w:p w14:paraId="6E339AA6">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color w:val="auto"/>
                <w:sz w:val="24"/>
              </w:rPr>
            </w:pPr>
          </w:p>
          <w:p w14:paraId="60B30268">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color w:val="auto"/>
                <w:sz w:val="24"/>
              </w:rPr>
            </w:pPr>
          </w:p>
          <w:p w14:paraId="7E407522">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color w:val="auto"/>
                <w:sz w:val="24"/>
              </w:rPr>
            </w:pPr>
          </w:p>
          <w:p w14:paraId="3B13E029">
            <w:pPr>
              <w:pStyle w:val="28"/>
              <w:keepNext w:val="0"/>
              <w:keepLines w:val="0"/>
              <w:pageBreakBefore w:val="0"/>
              <w:widowControl w:val="0"/>
              <w:kinsoku/>
              <w:wordWrap/>
              <w:overflowPunct/>
              <w:autoSpaceDE w:val="0"/>
              <w:autoSpaceDN w:val="0"/>
              <w:bidi w:val="0"/>
              <w:adjustRightInd/>
              <w:snapToGrid/>
              <w:spacing w:before="0" w:after="0" w:line="600" w:lineRule="exact"/>
              <w:ind w:left="113" w:right="113" w:rightChars="0"/>
              <w:jc w:val="center"/>
              <w:textAlignment w:val="auto"/>
              <w:rPr>
                <w:b/>
                <w:color w:val="auto"/>
                <w:sz w:val="24"/>
              </w:rPr>
            </w:pPr>
            <w:r>
              <w:rPr>
                <w:rFonts w:hint="eastAsia"/>
                <w:b/>
                <w:color w:val="auto"/>
                <w:sz w:val="24"/>
                <w:lang w:eastAsia="zh-CN"/>
              </w:rPr>
              <w:t>采购人</w:t>
            </w:r>
            <w:r>
              <w:rPr>
                <w:b/>
                <w:color w:val="auto"/>
                <w:sz w:val="24"/>
              </w:rPr>
              <w:t>保留审查权利</w:t>
            </w:r>
          </w:p>
        </w:tc>
        <w:tc>
          <w:tcPr>
            <w:tcW w:w="7410" w:type="dxa"/>
          </w:tcPr>
          <w:p w14:paraId="4602A5AB">
            <w:pPr>
              <w:pStyle w:val="28"/>
              <w:keepNext w:val="0"/>
              <w:keepLines w:val="0"/>
              <w:pageBreakBefore w:val="0"/>
              <w:widowControl w:val="0"/>
              <w:numPr>
                <w:ilvl w:val="0"/>
                <w:numId w:val="0"/>
              </w:numPr>
              <w:tabs>
                <w:tab w:val="left" w:pos="348"/>
              </w:tabs>
              <w:kinsoku/>
              <w:wordWrap/>
              <w:overflowPunct/>
              <w:autoSpaceDE w:val="0"/>
              <w:autoSpaceDN w:val="0"/>
              <w:bidi w:val="0"/>
              <w:adjustRightInd/>
              <w:snapToGrid/>
              <w:spacing w:before="0" w:after="0" w:line="600" w:lineRule="exact"/>
              <w:ind w:right="113" w:rightChars="0"/>
              <w:jc w:val="left"/>
              <w:textAlignment w:val="auto"/>
              <w:rPr>
                <w:color w:val="auto"/>
                <w:sz w:val="24"/>
              </w:rPr>
            </w:pPr>
            <w:r>
              <w:rPr>
                <w:color w:val="auto"/>
                <w:sz w:val="24"/>
              </w:rPr>
              <w:t>签订合同前的审查：</w:t>
            </w:r>
          </w:p>
          <w:p w14:paraId="5DDDFCA8">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both"/>
              <w:textAlignment w:val="auto"/>
              <w:rPr>
                <w:color w:val="auto"/>
                <w:sz w:val="24"/>
              </w:rPr>
            </w:pPr>
            <w:r>
              <w:rPr>
                <w:rFonts w:hint="eastAsia"/>
                <w:color w:val="auto"/>
                <w:sz w:val="24"/>
                <w:lang w:eastAsia="zh-CN"/>
              </w:rPr>
              <w:t>采购人</w:t>
            </w:r>
            <w:r>
              <w:rPr>
                <w:color w:val="auto"/>
                <w:sz w:val="24"/>
              </w:rPr>
              <w:t>保留对中标候选人的执业能力、企业规模、执业质量、诚信记录、企业业绩等履约能力情况进行实地考察的权利。中标候选人不符合条件，有弄虚作假、未完全实质响应</w:t>
            </w:r>
            <w:r>
              <w:rPr>
                <w:rFonts w:hint="eastAsia"/>
                <w:color w:val="auto"/>
                <w:sz w:val="24"/>
                <w:lang w:eastAsia="zh-CN"/>
              </w:rPr>
              <w:t>采购文件</w:t>
            </w:r>
            <w:r>
              <w:rPr>
                <w:color w:val="auto"/>
                <w:sz w:val="24"/>
              </w:rPr>
              <w:t>要求的，取消中标资格，按</w:t>
            </w:r>
            <w:r>
              <w:rPr>
                <w:rFonts w:hint="eastAsia"/>
                <w:color w:val="auto"/>
                <w:sz w:val="24"/>
                <w:lang w:eastAsia="zh-CN"/>
              </w:rPr>
              <w:t>投标供应商</w:t>
            </w:r>
            <w:r>
              <w:rPr>
                <w:color w:val="auto"/>
                <w:sz w:val="24"/>
              </w:rPr>
              <w:t>综合得分由高到低的顺序依次递补。</w:t>
            </w:r>
          </w:p>
          <w:p w14:paraId="75158124">
            <w:pPr>
              <w:pStyle w:val="28"/>
              <w:keepNext w:val="0"/>
              <w:keepLines w:val="0"/>
              <w:pageBreakBefore w:val="0"/>
              <w:widowControl w:val="0"/>
              <w:numPr>
                <w:ilvl w:val="0"/>
                <w:numId w:val="0"/>
              </w:numPr>
              <w:tabs>
                <w:tab w:val="left" w:pos="419"/>
              </w:tabs>
              <w:kinsoku/>
              <w:wordWrap/>
              <w:overflowPunct/>
              <w:autoSpaceDE w:val="0"/>
              <w:autoSpaceDN w:val="0"/>
              <w:bidi w:val="0"/>
              <w:adjustRightInd/>
              <w:snapToGrid/>
              <w:spacing w:before="0" w:after="0" w:line="600" w:lineRule="exact"/>
              <w:ind w:right="113" w:rightChars="0"/>
              <w:jc w:val="left"/>
              <w:textAlignment w:val="auto"/>
              <w:rPr>
                <w:color w:val="auto"/>
                <w:sz w:val="24"/>
              </w:rPr>
            </w:pPr>
            <w:r>
              <w:rPr>
                <w:color w:val="auto"/>
                <w:sz w:val="24"/>
              </w:rPr>
              <w:t>签订合同后的审查：</w:t>
            </w:r>
          </w:p>
          <w:p w14:paraId="735A962A">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both"/>
              <w:textAlignment w:val="auto"/>
              <w:rPr>
                <w:color w:val="auto"/>
                <w:sz w:val="24"/>
              </w:rPr>
            </w:pPr>
            <w:r>
              <w:rPr>
                <w:rFonts w:hint="eastAsia"/>
                <w:color w:val="auto"/>
                <w:sz w:val="24"/>
                <w:lang w:eastAsia="zh-CN"/>
              </w:rPr>
              <w:t>采购人</w:t>
            </w:r>
            <w:r>
              <w:rPr>
                <w:color w:val="auto"/>
                <w:sz w:val="24"/>
              </w:rPr>
              <w:t>保留对中标人拟派人员配备到岗、企业资格能力等履约能力监督审查的权利。中标人不满足条件，有弄虚作假行为的，</w:t>
            </w:r>
            <w:r>
              <w:rPr>
                <w:rFonts w:hint="eastAsia"/>
                <w:color w:val="auto"/>
                <w:sz w:val="24"/>
                <w:lang w:eastAsia="zh-CN"/>
              </w:rPr>
              <w:t>采购人</w:t>
            </w:r>
            <w:r>
              <w:rPr>
                <w:color w:val="auto"/>
                <w:sz w:val="24"/>
              </w:rPr>
              <w:t>可终止服务合同。</w:t>
            </w:r>
          </w:p>
        </w:tc>
      </w:tr>
      <w:tr w14:paraId="088C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95" w:type="dxa"/>
          </w:tcPr>
          <w:p w14:paraId="28453EF9">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rFonts w:hint="default" w:eastAsia="宋体"/>
                <w:b/>
                <w:color w:val="auto"/>
                <w:sz w:val="24"/>
                <w:lang w:val="en-US" w:eastAsia="zh-CN"/>
              </w:rPr>
            </w:pPr>
            <w:r>
              <w:rPr>
                <w:rFonts w:hint="eastAsia"/>
                <w:b/>
                <w:color w:val="auto"/>
                <w:sz w:val="24"/>
                <w:lang w:val="en-US" w:eastAsia="zh-CN"/>
              </w:rPr>
              <w:t>22</w:t>
            </w:r>
          </w:p>
        </w:tc>
        <w:tc>
          <w:tcPr>
            <w:tcW w:w="1920" w:type="dxa"/>
          </w:tcPr>
          <w:p w14:paraId="7F316508">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hanging="480"/>
              <w:jc w:val="center"/>
              <w:textAlignment w:val="auto"/>
              <w:rPr>
                <w:b/>
                <w:color w:val="auto"/>
                <w:sz w:val="24"/>
              </w:rPr>
            </w:pPr>
            <w:r>
              <w:rPr>
                <w:rFonts w:hint="eastAsia"/>
                <w:b/>
                <w:color w:val="auto"/>
                <w:sz w:val="24"/>
                <w:lang w:val="en-US" w:eastAsia="zh-CN"/>
              </w:rPr>
              <w:t xml:space="preserve">   </w:t>
            </w:r>
            <w:r>
              <w:rPr>
                <w:b/>
                <w:color w:val="auto"/>
                <w:sz w:val="24"/>
              </w:rPr>
              <w:t>开标人数</w:t>
            </w:r>
          </w:p>
          <w:p w14:paraId="722087CA">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hanging="480"/>
              <w:jc w:val="center"/>
              <w:textAlignment w:val="auto"/>
              <w:rPr>
                <w:b/>
                <w:color w:val="auto"/>
                <w:sz w:val="24"/>
              </w:rPr>
            </w:pPr>
            <w:r>
              <w:rPr>
                <w:rFonts w:hint="eastAsia"/>
                <w:b/>
                <w:color w:val="auto"/>
                <w:sz w:val="24"/>
                <w:lang w:val="en-US" w:eastAsia="zh-CN"/>
              </w:rPr>
              <w:t xml:space="preserve">  </w:t>
            </w:r>
            <w:r>
              <w:rPr>
                <w:b/>
                <w:color w:val="auto"/>
                <w:sz w:val="24"/>
              </w:rPr>
              <w:t>要求</w:t>
            </w:r>
          </w:p>
        </w:tc>
        <w:tc>
          <w:tcPr>
            <w:tcW w:w="7410" w:type="dxa"/>
          </w:tcPr>
          <w:p w14:paraId="56C8194C">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textAlignment w:val="auto"/>
              <w:rPr>
                <w:color w:val="auto"/>
                <w:sz w:val="24"/>
              </w:rPr>
            </w:pPr>
            <w:r>
              <w:rPr>
                <w:color w:val="auto"/>
                <w:sz w:val="24"/>
              </w:rPr>
              <w:t>递交投标文件截止时间递交投标文件和通过资格审查的</w:t>
            </w:r>
            <w:r>
              <w:rPr>
                <w:rFonts w:hint="eastAsia"/>
                <w:color w:val="auto"/>
                <w:sz w:val="24"/>
                <w:lang w:eastAsia="zh-CN"/>
              </w:rPr>
              <w:t>投标供应商</w:t>
            </w:r>
            <w:r>
              <w:rPr>
                <w:color w:val="auto"/>
                <w:sz w:val="24"/>
              </w:rPr>
              <w:t>不足</w:t>
            </w:r>
            <w:r>
              <w:rPr>
                <w:rFonts w:hint="eastAsia"/>
                <w:color w:val="auto"/>
                <w:sz w:val="24"/>
                <w:lang w:val="en-US" w:eastAsia="zh-CN"/>
              </w:rPr>
              <w:t>3</w:t>
            </w:r>
            <w:r>
              <w:rPr>
                <w:color w:val="auto"/>
                <w:sz w:val="24"/>
              </w:rPr>
              <w:t>家，作流标处理。</w:t>
            </w:r>
          </w:p>
        </w:tc>
      </w:tr>
      <w:tr w14:paraId="21ED8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795" w:type="dxa"/>
            <w:vAlign w:val="center"/>
          </w:tcPr>
          <w:p w14:paraId="2D70FF92">
            <w:pPr>
              <w:pStyle w:val="2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jc w:val="center"/>
              <w:textAlignment w:val="auto"/>
              <w:rPr>
                <w:rFonts w:hint="default"/>
                <w:b/>
                <w:color w:val="auto"/>
                <w:sz w:val="24"/>
                <w:lang w:val="en-US" w:eastAsia="zh-CN"/>
              </w:rPr>
            </w:pPr>
            <w:r>
              <w:rPr>
                <w:rFonts w:hint="eastAsia"/>
                <w:b/>
                <w:color w:val="auto"/>
                <w:sz w:val="24"/>
                <w:lang w:val="en-US" w:eastAsia="zh-CN"/>
              </w:rPr>
              <w:t>23</w:t>
            </w:r>
          </w:p>
        </w:tc>
        <w:tc>
          <w:tcPr>
            <w:tcW w:w="1920" w:type="dxa"/>
            <w:vAlign w:val="center"/>
          </w:tcPr>
          <w:p w14:paraId="413CAC20">
            <w:pPr>
              <w:pStyle w:val="1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jc w:val="center"/>
              <w:textAlignment w:val="auto"/>
              <w:rPr>
                <w:b/>
                <w:color w:val="auto"/>
                <w:sz w:val="24"/>
              </w:rPr>
            </w:pPr>
            <w:r>
              <w:rPr>
                <w:rFonts w:hint="eastAsia" w:ascii="宋体" w:hAnsi="宋体" w:eastAsia="宋体" w:cs="宋体"/>
                <w:b/>
                <w:bCs/>
                <w:color w:val="auto"/>
                <w:sz w:val="24"/>
                <w:szCs w:val="24"/>
              </w:rPr>
              <w:t>知识产权</w:t>
            </w:r>
          </w:p>
        </w:tc>
        <w:tc>
          <w:tcPr>
            <w:tcW w:w="7410" w:type="dxa"/>
            <w:vAlign w:val="center"/>
          </w:tcPr>
          <w:p w14:paraId="262BBA2B">
            <w:pPr>
              <w:pStyle w:val="18"/>
              <w:keepNext w:val="0"/>
              <w:keepLines w:val="0"/>
              <w:pageBreakBefore w:val="0"/>
              <w:widowControl w:val="0"/>
              <w:kinsoku/>
              <w:wordWrap/>
              <w:overflowPunct/>
              <w:autoSpaceDE w:val="0"/>
              <w:autoSpaceDN w:val="0"/>
              <w:bidi w:val="0"/>
              <w:adjustRightInd/>
              <w:snapToGrid/>
              <w:spacing w:before="0" w:after="0" w:line="600" w:lineRule="exact"/>
              <w:ind w:left="113" w:leftChars="0" w:right="113" w:rightChars="0" w:firstLine="0" w:firstLineChars="0"/>
              <w:textAlignment w:val="auto"/>
              <w:rPr>
                <w:rFonts w:hint="eastAsia"/>
                <w:color w:val="auto"/>
                <w:sz w:val="24"/>
                <w:lang w:val="en-US" w:eastAsia="zh-CN"/>
              </w:rPr>
            </w:pPr>
            <w:r>
              <w:rPr>
                <w:rFonts w:hint="eastAsia" w:ascii="宋体" w:hAnsi="宋体" w:eastAsia="宋体" w:cs="宋体"/>
                <w:color w:val="auto"/>
                <w:sz w:val="24"/>
                <w:szCs w:val="24"/>
              </w:rPr>
              <w:t>构成本</w:t>
            </w:r>
            <w:r>
              <w:rPr>
                <w:rFonts w:hint="eastAsia" w:cs="宋体"/>
                <w:color w:val="auto"/>
                <w:sz w:val="24"/>
                <w:szCs w:val="24"/>
                <w:lang w:eastAsia="zh-CN"/>
              </w:rPr>
              <w:t>采购文件</w:t>
            </w:r>
            <w:r>
              <w:rPr>
                <w:rFonts w:hint="eastAsia" w:ascii="宋体" w:hAnsi="宋体" w:eastAsia="宋体" w:cs="宋体"/>
                <w:color w:val="auto"/>
                <w:sz w:val="24"/>
                <w:szCs w:val="24"/>
              </w:rPr>
              <w:t>各个组成部分的文件，未经</w:t>
            </w:r>
            <w:r>
              <w:rPr>
                <w:rFonts w:hint="eastAsia" w:cs="宋体"/>
                <w:color w:val="auto"/>
                <w:sz w:val="24"/>
                <w:szCs w:val="24"/>
                <w:lang w:eastAsia="zh-CN"/>
              </w:rPr>
              <w:t>采购人</w:t>
            </w:r>
            <w:r>
              <w:rPr>
                <w:rFonts w:hint="eastAsia" w:ascii="宋体" w:hAnsi="宋体" w:cs="宋体"/>
                <w:color w:val="auto"/>
                <w:sz w:val="24"/>
                <w:szCs w:val="24"/>
                <w:lang w:eastAsia="zh-CN"/>
              </w:rPr>
              <w:t>或代理机构</w:t>
            </w:r>
            <w:r>
              <w:rPr>
                <w:rFonts w:hint="eastAsia" w:ascii="宋体" w:hAnsi="宋体" w:eastAsia="宋体" w:cs="宋体"/>
                <w:color w:val="auto"/>
                <w:sz w:val="24"/>
                <w:szCs w:val="24"/>
              </w:rPr>
              <w:t>书面同意，</w:t>
            </w:r>
            <w:r>
              <w:rPr>
                <w:rFonts w:hint="eastAsia" w:cs="宋体"/>
                <w:color w:val="auto"/>
                <w:sz w:val="24"/>
                <w:szCs w:val="24"/>
                <w:lang w:eastAsia="zh-CN"/>
              </w:rPr>
              <w:t>投标供应商</w:t>
            </w:r>
            <w:r>
              <w:rPr>
                <w:rFonts w:hint="eastAsia" w:ascii="宋体" w:hAnsi="宋体" w:eastAsia="宋体" w:cs="宋体"/>
                <w:color w:val="auto"/>
                <w:sz w:val="24"/>
                <w:szCs w:val="24"/>
              </w:rPr>
              <w:t>不得擅自复印和用于非本</w:t>
            </w:r>
            <w:r>
              <w:rPr>
                <w:rFonts w:hint="eastAsia" w:cs="宋体"/>
                <w:color w:val="auto"/>
                <w:sz w:val="24"/>
                <w:szCs w:val="24"/>
                <w:lang w:eastAsia="zh-CN"/>
              </w:rPr>
              <w:t>采购项目</w:t>
            </w:r>
            <w:r>
              <w:rPr>
                <w:rFonts w:hint="eastAsia" w:ascii="宋体" w:hAnsi="宋体" w:eastAsia="宋体" w:cs="宋体"/>
                <w:color w:val="auto"/>
                <w:sz w:val="24"/>
                <w:szCs w:val="24"/>
              </w:rPr>
              <w:t>所需的其他目的。</w:t>
            </w:r>
            <w:r>
              <w:rPr>
                <w:rFonts w:hint="eastAsia" w:cs="宋体"/>
                <w:color w:val="auto"/>
                <w:sz w:val="24"/>
                <w:szCs w:val="24"/>
                <w:lang w:eastAsia="zh-CN"/>
              </w:rPr>
              <w:t>采购人</w:t>
            </w:r>
            <w:r>
              <w:rPr>
                <w:rFonts w:hint="eastAsia" w:ascii="宋体" w:hAnsi="宋体" w:eastAsia="宋体" w:cs="宋体"/>
                <w:color w:val="auto"/>
                <w:sz w:val="24"/>
                <w:szCs w:val="24"/>
              </w:rPr>
              <w:t>全部或者部分使用未中标人投标文件中的技术成果或技术方案时，需征得其书面同意，并不得擅自复印或提供给第三人。</w:t>
            </w:r>
          </w:p>
        </w:tc>
      </w:tr>
    </w:tbl>
    <w:p w14:paraId="2776DEAE">
      <w:pPr>
        <w:keepNext w:val="0"/>
        <w:keepLines w:val="0"/>
        <w:pageBreakBefore w:val="0"/>
        <w:widowControl w:val="0"/>
        <w:kinsoku/>
        <w:overflowPunct/>
        <w:bidi w:val="0"/>
        <w:adjustRightInd/>
        <w:spacing w:before="0" w:after="0" w:line="600" w:lineRule="exact"/>
        <w:ind w:left="0" w:leftChars="0" w:right="0" w:rightChars="0"/>
        <w:textAlignment w:val="auto"/>
        <w:rPr>
          <w:color w:val="auto"/>
          <w:sz w:val="24"/>
        </w:rPr>
        <w:sectPr>
          <w:pgSz w:w="11910" w:h="16840"/>
          <w:pgMar w:top="1417" w:right="1134" w:bottom="1134" w:left="1134" w:header="0" w:footer="618" w:gutter="0"/>
          <w:cols w:space="0" w:num="1"/>
          <w:rtlGutter w:val="0"/>
          <w:docGrid w:linePitch="0" w:charSpace="0"/>
        </w:sectPr>
      </w:pPr>
    </w:p>
    <w:p w14:paraId="275433A6">
      <w:pPr>
        <w:pStyle w:val="5"/>
        <w:keepNext w:val="0"/>
        <w:keepLines w:val="0"/>
        <w:pageBreakBefore w:val="0"/>
        <w:widowControl w:val="0"/>
        <w:kinsoku/>
        <w:overflowPunct/>
        <w:bidi w:val="0"/>
        <w:adjustRightInd/>
        <w:spacing w:before="0" w:after="0" w:line="600" w:lineRule="exact"/>
        <w:ind w:left="0" w:leftChars="0" w:right="0" w:rightChars="0"/>
        <w:jc w:val="center"/>
        <w:textAlignment w:val="auto"/>
        <w:rPr>
          <w:color w:val="auto"/>
          <w:sz w:val="36"/>
          <w:szCs w:val="36"/>
        </w:rPr>
      </w:pPr>
      <w:bookmarkStart w:id="3" w:name="第二节 投标人须知正文"/>
      <w:bookmarkEnd w:id="3"/>
      <w:r>
        <w:rPr>
          <w:color w:val="auto"/>
          <w:sz w:val="36"/>
          <w:szCs w:val="36"/>
        </w:rPr>
        <w:t xml:space="preserve">第二节 </w:t>
      </w:r>
      <w:r>
        <w:rPr>
          <w:rFonts w:hint="eastAsia"/>
          <w:color w:val="auto"/>
          <w:sz w:val="36"/>
          <w:szCs w:val="36"/>
          <w:lang w:eastAsia="zh-CN"/>
        </w:rPr>
        <w:t>投标供应商</w:t>
      </w:r>
      <w:r>
        <w:rPr>
          <w:color w:val="auto"/>
          <w:sz w:val="36"/>
          <w:szCs w:val="36"/>
        </w:rPr>
        <w:t>须知正文</w:t>
      </w:r>
    </w:p>
    <w:p w14:paraId="5045DCB8">
      <w:pPr>
        <w:pStyle w:val="7"/>
        <w:keepNext w:val="0"/>
        <w:keepLines w:val="0"/>
        <w:pageBreakBefore w:val="0"/>
        <w:widowControl w:val="0"/>
        <w:numPr>
          <w:ilvl w:val="0"/>
          <w:numId w:val="3"/>
        </w:numPr>
        <w:tabs>
          <w:tab w:val="left" w:pos="540"/>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总则</w:t>
      </w:r>
    </w:p>
    <w:p w14:paraId="33F657EF">
      <w:pPr>
        <w:pStyle w:val="7"/>
        <w:keepNext w:val="0"/>
        <w:keepLines w:val="0"/>
        <w:pageBreakBefore w:val="0"/>
        <w:widowControl w:val="0"/>
        <w:numPr>
          <w:ilvl w:val="1"/>
          <w:numId w:val="3"/>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采购人</w:t>
      </w:r>
    </w:p>
    <w:p w14:paraId="053AA052">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是指获得资金或贷款的国家机关、企事业单位或者其他社会组织，或称</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或业主。</w:t>
      </w:r>
    </w:p>
    <w:p w14:paraId="5FADAA25">
      <w:pPr>
        <w:pStyle w:val="7"/>
        <w:keepNext w:val="0"/>
        <w:keepLines w:val="0"/>
        <w:pageBreakBefore w:val="0"/>
        <w:widowControl w:val="0"/>
        <w:numPr>
          <w:ilvl w:val="1"/>
          <w:numId w:val="3"/>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代理机构</w:t>
      </w:r>
    </w:p>
    <w:p w14:paraId="6813D0A3">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代理机构是指从事招标代理业务并提供相关服务的专门机构。本项目的代理机构为</w:t>
      </w:r>
      <w:r>
        <w:rPr>
          <w:rFonts w:hint="eastAsia" w:asciiTheme="minorEastAsia" w:hAnsiTheme="minorEastAsia" w:eastAsiaTheme="minorEastAsia" w:cstheme="minorEastAsia"/>
          <w:b/>
          <w:color w:val="auto"/>
          <w:sz w:val="24"/>
          <w:szCs w:val="24"/>
          <w:u w:val="single"/>
          <w:lang w:val="en-US" w:eastAsia="zh-CN"/>
        </w:rPr>
        <w:t>中盛精诚工程项目管理有限公司</w:t>
      </w:r>
      <w:r>
        <w:rPr>
          <w:rFonts w:hint="eastAsia" w:asciiTheme="minorEastAsia" w:hAnsiTheme="minorEastAsia" w:eastAsiaTheme="minorEastAsia" w:cstheme="minorEastAsia"/>
          <w:b/>
          <w:color w:val="auto"/>
          <w:sz w:val="24"/>
          <w:szCs w:val="24"/>
        </w:rPr>
        <w:t>。</w:t>
      </w:r>
    </w:p>
    <w:p w14:paraId="17CF97DE">
      <w:pPr>
        <w:pStyle w:val="7"/>
        <w:keepNext w:val="0"/>
        <w:keepLines w:val="0"/>
        <w:pageBreakBefore w:val="0"/>
        <w:widowControl w:val="0"/>
        <w:numPr>
          <w:ilvl w:val="1"/>
          <w:numId w:val="3"/>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本项目合格</w:t>
      </w:r>
      <w:r>
        <w:rPr>
          <w:rFonts w:hint="eastAsia" w:asciiTheme="minorEastAsia" w:hAnsiTheme="minorEastAsia" w:eastAsiaTheme="minorEastAsia" w:cstheme="minorEastAsia"/>
          <w:color w:val="auto"/>
          <w:sz w:val="24"/>
          <w:szCs w:val="24"/>
          <w:lang w:eastAsia="zh-CN"/>
        </w:rPr>
        <w:t>投标供应商</w:t>
      </w:r>
    </w:p>
    <w:p w14:paraId="18356E88">
      <w:pPr>
        <w:pStyle w:val="27"/>
        <w:keepNext w:val="0"/>
        <w:keepLines w:val="0"/>
        <w:pageBreakBefore w:val="0"/>
        <w:widowControl w:val="0"/>
        <w:numPr>
          <w:ilvl w:val="2"/>
          <w:numId w:val="3"/>
        </w:numPr>
        <w:tabs>
          <w:tab w:val="left" w:pos="149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必须满足本</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第一章“</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公告”中的要求。</w:t>
      </w:r>
    </w:p>
    <w:p w14:paraId="015F63FD">
      <w:pPr>
        <w:pStyle w:val="27"/>
        <w:keepNext w:val="0"/>
        <w:keepLines w:val="0"/>
        <w:pageBreakBefore w:val="0"/>
        <w:widowControl w:val="0"/>
        <w:numPr>
          <w:ilvl w:val="2"/>
          <w:numId w:val="3"/>
        </w:numPr>
        <w:tabs>
          <w:tab w:val="left" w:pos="149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不得存在下列情形之一：</w:t>
      </w:r>
    </w:p>
    <w:p w14:paraId="447CB421">
      <w:pPr>
        <w:pStyle w:val="27"/>
        <w:keepNext w:val="0"/>
        <w:keepLines w:val="0"/>
        <w:pageBreakBefore w:val="0"/>
        <w:widowControl w:val="0"/>
        <w:numPr>
          <w:ilvl w:val="0"/>
          <w:numId w:val="4"/>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存在利害关系且可能影响</w:t>
      </w:r>
      <w:r>
        <w:rPr>
          <w:rFonts w:hint="eastAsia" w:asciiTheme="minorEastAsia" w:hAnsiTheme="minorEastAsia" w:eastAsiaTheme="minorEastAsia" w:cstheme="minorEastAsia"/>
          <w:color w:val="auto"/>
          <w:sz w:val="24"/>
          <w:szCs w:val="24"/>
          <w:lang w:eastAsia="zh-CN"/>
        </w:rPr>
        <w:t>采</w:t>
      </w:r>
      <w:r>
        <w:rPr>
          <w:rFonts w:hint="eastAsia" w:asciiTheme="minorEastAsia" w:hAnsiTheme="minorEastAsia" w:eastAsiaTheme="minorEastAsia" w:cstheme="minorEastAsia"/>
          <w:color w:val="auto"/>
          <w:sz w:val="24"/>
          <w:szCs w:val="24"/>
        </w:rPr>
        <w:t>公正性；</w:t>
      </w:r>
    </w:p>
    <w:p w14:paraId="2EDA673A">
      <w:pPr>
        <w:pStyle w:val="27"/>
        <w:keepNext w:val="0"/>
        <w:keepLines w:val="0"/>
        <w:pageBreakBefore w:val="0"/>
        <w:widowControl w:val="0"/>
        <w:numPr>
          <w:ilvl w:val="0"/>
          <w:numId w:val="4"/>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与本</w:t>
      </w:r>
      <w:r>
        <w:rPr>
          <w:rFonts w:hint="eastAsia" w:asciiTheme="minorEastAsia" w:hAnsiTheme="minorEastAsia" w:eastAsiaTheme="minorEastAsia" w:cstheme="minorEastAsia"/>
          <w:color w:val="auto"/>
          <w:sz w:val="24"/>
          <w:szCs w:val="24"/>
          <w:lang w:eastAsia="zh-CN"/>
        </w:rPr>
        <w:t>采购项目</w:t>
      </w:r>
      <w:r>
        <w:rPr>
          <w:rFonts w:hint="eastAsia" w:asciiTheme="minorEastAsia" w:hAnsiTheme="minorEastAsia" w:eastAsiaTheme="minorEastAsia" w:cstheme="minorEastAsia"/>
          <w:color w:val="auto"/>
          <w:sz w:val="24"/>
          <w:szCs w:val="24"/>
        </w:rPr>
        <w:t>的其他</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为同一个单位负责人或法定代表人；</w:t>
      </w:r>
    </w:p>
    <w:p w14:paraId="6F3FA13E">
      <w:pPr>
        <w:pStyle w:val="27"/>
        <w:keepNext w:val="0"/>
        <w:keepLines w:val="0"/>
        <w:pageBreakBefore w:val="0"/>
        <w:widowControl w:val="0"/>
        <w:numPr>
          <w:ilvl w:val="0"/>
          <w:numId w:val="4"/>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与本</w:t>
      </w:r>
      <w:r>
        <w:rPr>
          <w:rFonts w:hint="eastAsia" w:asciiTheme="minorEastAsia" w:hAnsiTheme="minorEastAsia" w:eastAsiaTheme="minorEastAsia" w:cstheme="minorEastAsia"/>
          <w:color w:val="auto"/>
          <w:sz w:val="24"/>
          <w:szCs w:val="24"/>
          <w:lang w:eastAsia="zh-CN"/>
        </w:rPr>
        <w:t>采购项目</w:t>
      </w:r>
      <w:r>
        <w:rPr>
          <w:rFonts w:hint="eastAsia" w:asciiTheme="minorEastAsia" w:hAnsiTheme="minorEastAsia" w:eastAsiaTheme="minorEastAsia" w:cstheme="minorEastAsia"/>
          <w:color w:val="auto"/>
          <w:sz w:val="24"/>
          <w:szCs w:val="24"/>
        </w:rPr>
        <w:t>的其他</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存在控股、管理关系；</w:t>
      </w:r>
    </w:p>
    <w:p w14:paraId="2FD6A160">
      <w:pPr>
        <w:pStyle w:val="27"/>
        <w:keepNext w:val="0"/>
        <w:keepLines w:val="0"/>
        <w:pageBreakBefore w:val="0"/>
        <w:widowControl w:val="0"/>
        <w:numPr>
          <w:ilvl w:val="0"/>
          <w:numId w:val="4"/>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为本</w:t>
      </w:r>
      <w:r>
        <w:rPr>
          <w:rFonts w:hint="eastAsia" w:asciiTheme="minorEastAsia" w:hAnsiTheme="minorEastAsia" w:eastAsiaTheme="minorEastAsia" w:cstheme="minorEastAsia"/>
          <w:color w:val="auto"/>
          <w:sz w:val="24"/>
          <w:szCs w:val="24"/>
          <w:lang w:eastAsia="zh-CN"/>
        </w:rPr>
        <w:t>采购项目</w:t>
      </w:r>
      <w:r>
        <w:rPr>
          <w:rFonts w:hint="eastAsia" w:asciiTheme="minorEastAsia" w:hAnsiTheme="minorEastAsia" w:eastAsiaTheme="minorEastAsia" w:cstheme="minorEastAsia"/>
          <w:color w:val="auto"/>
          <w:sz w:val="24"/>
          <w:szCs w:val="24"/>
        </w:rPr>
        <w:t>的代理机构；</w:t>
      </w:r>
    </w:p>
    <w:p w14:paraId="4E8B8754">
      <w:pPr>
        <w:pStyle w:val="27"/>
        <w:keepNext w:val="0"/>
        <w:keepLines w:val="0"/>
        <w:pageBreakBefore w:val="0"/>
        <w:widowControl w:val="0"/>
        <w:numPr>
          <w:ilvl w:val="0"/>
          <w:numId w:val="4"/>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与本</w:t>
      </w:r>
      <w:r>
        <w:rPr>
          <w:rFonts w:hint="eastAsia" w:asciiTheme="minorEastAsia" w:hAnsiTheme="minorEastAsia" w:eastAsiaTheme="minorEastAsia" w:cstheme="minorEastAsia"/>
          <w:color w:val="auto"/>
          <w:sz w:val="24"/>
          <w:szCs w:val="24"/>
          <w:lang w:eastAsia="zh-CN"/>
        </w:rPr>
        <w:t>采购项目</w:t>
      </w:r>
      <w:r>
        <w:rPr>
          <w:rFonts w:hint="eastAsia" w:asciiTheme="minorEastAsia" w:hAnsiTheme="minorEastAsia" w:eastAsiaTheme="minorEastAsia" w:cstheme="minorEastAsia"/>
          <w:color w:val="auto"/>
          <w:sz w:val="24"/>
          <w:szCs w:val="24"/>
        </w:rPr>
        <w:t>的代理机构同为一个法定代表人；</w:t>
      </w:r>
    </w:p>
    <w:p w14:paraId="19282534">
      <w:pPr>
        <w:pStyle w:val="27"/>
        <w:keepNext w:val="0"/>
        <w:keepLines w:val="0"/>
        <w:pageBreakBefore w:val="0"/>
        <w:widowControl w:val="0"/>
        <w:numPr>
          <w:ilvl w:val="0"/>
          <w:numId w:val="4"/>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与本</w:t>
      </w:r>
      <w:r>
        <w:rPr>
          <w:rFonts w:hint="eastAsia" w:asciiTheme="minorEastAsia" w:hAnsiTheme="minorEastAsia" w:eastAsiaTheme="minorEastAsia" w:cstheme="minorEastAsia"/>
          <w:color w:val="auto"/>
          <w:sz w:val="24"/>
          <w:szCs w:val="24"/>
          <w:lang w:eastAsia="zh-CN"/>
        </w:rPr>
        <w:t>采购项目</w:t>
      </w:r>
      <w:r>
        <w:rPr>
          <w:rFonts w:hint="eastAsia" w:asciiTheme="minorEastAsia" w:hAnsiTheme="minorEastAsia" w:eastAsiaTheme="minorEastAsia" w:cstheme="minorEastAsia"/>
          <w:color w:val="auto"/>
          <w:sz w:val="24"/>
          <w:szCs w:val="24"/>
        </w:rPr>
        <w:t>的代理机构存在控股或参股关系；</w:t>
      </w:r>
    </w:p>
    <w:p w14:paraId="614D5809">
      <w:pPr>
        <w:pStyle w:val="27"/>
        <w:keepNext w:val="0"/>
        <w:keepLines w:val="0"/>
        <w:pageBreakBefore w:val="0"/>
        <w:widowControl w:val="0"/>
        <w:numPr>
          <w:ilvl w:val="0"/>
          <w:numId w:val="4"/>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被依法暂停或者取消投标资格；</w:t>
      </w:r>
    </w:p>
    <w:p w14:paraId="630C6337">
      <w:pPr>
        <w:pStyle w:val="27"/>
        <w:keepNext w:val="0"/>
        <w:keepLines w:val="0"/>
        <w:pageBreakBefore w:val="0"/>
        <w:widowControl w:val="0"/>
        <w:numPr>
          <w:ilvl w:val="0"/>
          <w:numId w:val="4"/>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法律法规或者本</w:t>
      </w:r>
      <w:r>
        <w:rPr>
          <w:rFonts w:hint="eastAsia" w:asciiTheme="minorEastAsia" w:hAnsiTheme="minorEastAsia" w:eastAsiaTheme="minorEastAsia" w:cstheme="minorEastAsia"/>
          <w:color w:val="auto"/>
          <w:sz w:val="24"/>
          <w:szCs w:val="24"/>
          <w:lang w:eastAsia="zh-CN"/>
        </w:rPr>
        <w:t>采购项目</w:t>
      </w:r>
      <w:r>
        <w:rPr>
          <w:rFonts w:hint="eastAsia" w:asciiTheme="minorEastAsia" w:hAnsiTheme="minorEastAsia" w:eastAsiaTheme="minorEastAsia" w:cstheme="minorEastAsia"/>
          <w:color w:val="auto"/>
          <w:sz w:val="24"/>
          <w:szCs w:val="24"/>
        </w:rPr>
        <w:t>规定的其他情形。</w:t>
      </w:r>
    </w:p>
    <w:p w14:paraId="60069096">
      <w:pPr>
        <w:pStyle w:val="7"/>
        <w:keepNext w:val="0"/>
        <w:keepLines w:val="0"/>
        <w:pageBreakBefore w:val="0"/>
        <w:widowControl w:val="0"/>
        <w:numPr>
          <w:ilvl w:val="1"/>
          <w:numId w:val="3"/>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合格的投标服务</w:t>
      </w:r>
    </w:p>
    <w:p w14:paraId="096D462F">
      <w:pPr>
        <w:pStyle w:val="27"/>
        <w:keepNext w:val="0"/>
        <w:keepLines w:val="0"/>
        <w:pageBreakBefore w:val="0"/>
        <w:widowControl w:val="0"/>
        <w:numPr>
          <w:ilvl w:val="2"/>
          <w:numId w:val="3"/>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必须满足本</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 xml:space="preserve">“第四章 </w:t>
      </w:r>
      <w:r>
        <w:rPr>
          <w:rFonts w:hint="eastAsia" w:asciiTheme="minorEastAsia" w:hAnsiTheme="minorEastAsia" w:eastAsiaTheme="minorEastAsia" w:cstheme="minorEastAsia"/>
          <w:color w:val="auto"/>
          <w:sz w:val="24"/>
          <w:szCs w:val="24"/>
          <w:lang w:eastAsia="zh-CN"/>
        </w:rPr>
        <w:t>采购需求</w:t>
      </w:r>
      <w:r>
        <w:rPr>
          <w:rFonts w:hint="eastAsia" w:asciiTheme="minorEastAsia" w:hAnsiTheme="minorEastAsia" w:eastAsiaTheme="minorEastAsia" w:cstheme="minorEastAsia"/>
          <w:color w:val="auto"/>
          <w:sz w:val="24"/>
          <w:szCs w:val="24"/>
        </w:rPr>
        <w:t>”中的要求。</w:t>
      </w:r>
    </w:p>
    <w:p w14:paraId="26219294">
      <w:pPr>
        <w:pStyle w:val="27"/>
        <w:keepNext w:val="0"/>
        <w:keepLines w:val="0"/>
        <w:pageBreakBefore w:val="0"/>
        <w:widowControl w:val="0"/>
        <w:numPr>
          <w:ilvl w:val="2"/>
          <w:numId w:val="3"/>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3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lang w:eastAsia="zh-CN"/>
        </w:rPr>
        <w:t>投标供应商</w:t>
      </w:r>
      <w:r>
        <w:rPr>
          <w:rFonts w:hint="eastAsia" w:asciiTheme="minorEastAsia" w:hAnsiTheme="minorEastAsia" w:eastAsiaTheme="minorEastAsia" w:cstheme="minorEastAsia"/>
          <w:color w:val="auto"/>
          <w:spacing w:val="-12"/>
          <w:sz w:val="24"/>
          <w:szCs w:val="24"/>
        </w:rPr>
        <w:t>应保证，</w:t>
      </w:r>
      <w:r>
        <w:rPr>
          <w:rFonts w:hint="eastAsia" w:asciiTheme="minorEastAsia" w:hAnsiTheme="minorEastAsia" w:eastAsiaTheme="minorEastAsia" w:cstheme="minorEastAsia"/>
          <w:color w:val="auto"/>
          <w:spacing w:val="-12"/>
          <w:sz w:val="24"/>
          <w:szCs w:val="24"/>
          <w:lang w:eastAsia="zh-CN"/>
        </w:rPr>
        <w:t>采购人</w:t>
      </w:r>
      <w:r>
        <w:rPr>
          <w:rFonts w:hint="eastAsia" w:asciiTheme="minorEastAsia" w:hAnsiTheme="minorEastAsia" w:eastAsiaTheme="minorEastAsia" w:cstheme="minorEastAsia"/>
          <w:color w:val="auto"/>
          <w:spacing w:val="-12"/>
          <w:sz w:val="24"/>
          <w:szCs w:val="24"/>
        </w:rPr>
        <w:t xml:space="preserve">在中华人民共和国使用该服务或服务的任何一部分时， </w:t>
      </w:r>
      <w:r>
        <w:rPr>
          <w:rFonts w:hint="eastAsia" w:asciiTheme="minorEastAsia" w:hAnsiTheme="minorEastAsia" w:eastAsiaTheme="minorEastAsia" w:cstheme="minorEastAsia"/>
          <w:color w:val="auto"/>
          <w:sz w:val="24"/>
          <w:szCs w:val="24"/>
        </w:rPr>
        <w:t>免受第三方提出的侵犯其专利权、商标权或工业设计权等的起诉。</w:t>
      </w:r>
    </w:p>
    <w:p w14:paraId="59636EB8">
      <w:pPr>
        <w:pStyle w:val="27"/>
        <w:keepNext w:val="0"/>
        <w:keepLines w:val="0"/>
        <w:pageBreakBefore w:val="0"/>
        <w:widowControl w:val="0"/>
        <w:numPr>
          <w:ilvl w:val="2"/>
          <w:numId w:val="3"/>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提供的服务，必须符合国家、行业现行的标准及</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需求。</w:t>
      </w:r>
    </w:p>
    <w:p w14:paraId="4DBEE1C2">
      <w:pPr>
        <w:pStyle w:val="7"/>
        <w:keepNext w:val="0"/>
        <w:keepLines w:val="0"/>
        <w:pageBreakBefore w:val="0"/>
        <w:widowControl w:val="0"/>
        <w:numPr>
          <w:ilvl w:val="1"/>
          <w:numId w:val="3"/>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投标费用</w:t>
      </w:r>
    </w:p>
    <w:p w14:paraId="6631060A">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应自行承担所有与准备和参加投标有关的费用。不论投标的结果如何，招标代理机构或</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均无义务和责任承担这些费用。</w:t>
      </w:r>
    </w:p>
    <w:p w14:paraId="718C5819">
      <w:pPr>
        <w:pStyle w:val="7"/>
        <w:keepNext w:val="0"/>
        <w:keepLines w:val="0"/>
        <w:pageBreakBefore w:val="0"/>
        <w:widowControl w:val="0"/>
        <w:numPr>
          <w:ilvl w:val="1"/>
          <w:numId w:val="3"/>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纪律与</w:t>
      </w:r>
      <w:r>
        <w:rPr>
          <w:rFonts w:hint="eastAsia" w:asciiTheme="minorEastAsia" w:hAnsiTheme="minorEastAsia" w:eastAsiaTheme="minorEastAsia" w:cstheme="minorEastAsia"/>
          <w:color w:val="auto"/>
          <w:sz w:val="24"/>
          <w:szCs w:val="24"/>
        </w:rPr>
        <w:t>保密</w:t>
      </w:r>
      <w:r>
        <w:rPr>
          <w:rFonts w:hint="eastAsia" w:asciiTheme="minorEastAsia" w:hAnsiTheme="minorEastAsia" w:eastAsiaTheme="minorEastAsia" w:cstheme="minorEastAsia"/>
          <w:color w:val="auto"/>
          <w:sz w:val="24"/>
          <w:szCs w:val="24"/>
          <w:lang w:eastAsia="zh-CN"/>
        </w:rPr>
        <w:t>事项</w:t>
      </w:r>
    </w:p>
    <w:p w14:paraId="7253A51A">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6.1</w:t>
      </w:r>
      <w:r>
        <w:rPr>
          <w:rFonts w:hint="eastAsia" w:asciiTheme="minorEastAsia" w:hAnsiTheme="minorEastAsia" w:eastAsiaTheme="minorEastAsia" w:cstheme="minorEastAsia"/>
          <w:color w:val="auto"/>
          <w:sz w:val="24"/>
          <w:szCs w:val="24"/>
        </w:rPr>
        <w:t>供应商不得相互串通投标报价，不得妨碍其他供应商的公平竞争，不得损害采购人或其他供应商的合法权益，供应商不得以向采购人、磋商小组成员行贿或者采取其他不正当手段谋取中标。</w:t>
      </w:r>
    </w:p>
    <w:p w14:paraId="596D835E">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1.6.</w:t>
      </w:r>
      <w:r>
        <w:rPr>
          <w:rFonts w:hint="eastAsia" w:asciiTheme="minorEastAsia" w:hAnsiTheme="minorEastAsia" w:eastAsiaTheme="minorEastAsia" w:cstheme="minorEastAsia"/>
          <w:color w:val="auto"/>
          <w:sz w:val="24"/>
          <w:szCs w:val="24"/>
        </w:rPr>
        <w:t>2在确定成交供应商之前，供应商不得与采购人就投标价格、投标方案等实质性内容进行谈判，也不得私下接触磋商小组成员。</w:t>
      </w:r>
    </w:p>
    <w:p w14:paraId="1C3F9494">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1.6.3</w:t>
      </w:r>
      <w:r>
        <w:rPr>
          <w:rFonts w:hint="eastAsia" w:asciiTheme="minorEastAsia" w:hAnsiTheme="minorEastAsia" w:eastAsiaTheme="minorEastAsia" w:cstheme="minorEastAsia"/>
          <w:color w:val="auto"/>
          <w:sz w:val="24"/>
          <w:szCs w:val="24"/>
        </w:rPr>
        <w:t>在确定成交供应商之前，供应商试图在磋商响应文件审查、澄清、比较和评价时对磋商小组、采购人和采购代理机构施加任何影响都可能导致其投标无效。</w:t>
      </w:r>
    </w:p>
    <w:p w14:paraId="567986DD">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1.6.4</w:t>
      </w:r>
      <w:r>
        <w:rPr>
          <w:rFonts w:hint="eastAsia" w:asciiTheme="minorEastAsia" w:hAnsiTheme="minorEastAsia" w:eastAsiaTheme="minorEastAsia" w:cstheme="minorEastAsia"/>
          <w:color w:val="auto"/>
          <w:sz w:val="24"/>
          <w:szCs w:val="24"/>
        </w:rPr>
        <w:t>获得本磋商文件者，不得将磋商文件用作本次投标以外的任何用途。</w:t>
      </w:r>
    </w:p>
    <w:p w14:paraId="093AC0C1">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1.6.5</w:t>
      </w:r>
      <w:r>
        <w:rPr>
          <w:rFonts w:hint="eastAsia" w:asciiTheme="minorEastAsia" w:hAnsiTheme="minorEastAsia" w:eastAsiaTheme="minorEastAsia" w:cstheme="minorEastAsia"/>
          <w:color w:val="auto"/>
          <w:sz w:val="24"/>
          <w:szCs w:val="24"/>
        </w:rPr>
        <w:t>参与招标投标活动的各方应对</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和投标文件中的商业和技术等秘密保密，违者应对由此造成的后果承担法律责任。</w:t>
      </w:r>
    </w:p>
    <w:p w14:paraId="13CBFBAE">
      <w:pPr>
        <w:pStyle w:val="7"/>
        <w:keepNext w:val="0"/>
        <w:keepLines w:val="0"/>
        <w:pageBreakBefore w:val="0"/>
        <w:widowControl w:val="0"/>
        <w:numPr>
          <w:ilvl w:val="1"/>
          <w:numId w:val="3"/>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语言文字及计量单位</w:t>
      </w:r>
    </w:p>
    <w:p w14:paraId="421A4543">
      <w:pPr>
        <w:pStyle w:val="27"/>
        <w:keepNext w:val="0"/>
        <w:keepLines w:val="0"/>
        <w:pageBreakBefore w:val="0"/>
        <w:widowControl w:val="0"/>
        <w:numPr>
          <w:ilvl w:val="2"/>
          <w:numId w:val="3"/>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招标投标文件使用的语言文字为中文</w:t>
      </w:r>
      <w:r>
        <w:rPr>
          <w:rFonts w:hint="eastAsia" w:asciiTheme="minorEastAsia" w:hAnsiTheme="minorEastAsia" w:eastAsiaTheme="minorEastAsia" w:cstheme="minorEastAsia"/>
          <w:color w:val="auto"/>
          <w:spacing w:val="-1"/>
          <w:sz w:val="24"/>
          <w:szCs w:val="24"/>
          <w:lang w:eastAsia="zh-CN"/>
        </w:rPr>
        <w:t>。</w:t>
      </w:r>
    </w:p>
    <w:p w14:paraId="4D5BE5B8">
      <w:pPr>
        <w:pStyle w:val="27"/>
        <w:keepNext w:val="0"/>
        <w:keepLines w:val="0"/>
        <w:pageBreakBefore w:val="0"/>
        <w:widowControl w:val="0"/>
        <w:numPr>
          <w:ilvl w:val="2"/>
          <w:numId w:val="3"/>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所有计量均采用中华人民共和国法定计量单位。</w:t>
      </w:r>
    </w:p>
    <w:p w14:paraId="780C8952">
      <w:pPr>
        <w:pStyle w:val="7"/>
        <w:keepNext w:val="0"/>
        <w:keepLines w:val="0"/>
        <w:pageBreakBefore w:val="0"/>
        <w:widowControl w:val="0"/>
        <w:numPr>
          <w:ilvl w:val="0"/>
          <w:numId w:val="3"/>
        </w:numPr>
        <w:tabs>
          <w:tab w:val="left" w:pos="540"/>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招标程序</w:t>
      </w:r>
    </w:p>
    <w:p w14:paraId="09A372DE">
      <w:pPr>
        <w:pStyle w:val="7"/>
        <w:keepNext w:val="0"/>
        <w:keepLines w:val="0"/>
        <w:pageBreakBefore w:val="0"/>
        <w:widowControl w:val="0"/>
        <w:numPr>
          <w:ilvl w:val="1"/>
          <w:numId w:val="3"/>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发布招标公告</w:t>
      </w:r>
    </w:p>
    <w:p w14:paraId="30E6D8D3">
      <w:pPr>
        <w:pStyle w:val="27"/>
        <w:keepNext w:val="0"/>
        <w:keepLines w:val="0"/>
        <w:pageBreakBefore w:val="0"/>
        <w:widowControl w:val="0"/>
        <w:numPr>
          <w:ilvl w:val="2"/>
          <w:numId w:val="3"/>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发布公告的相关信息详见“第一章 </w:t>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w:t>
      </w:r>
    </w:p>
    <w:p w14:paraId="4FA0D011">
      <w:pPr>
        <w:pStyle w:val="27"/>
        <w:keepNext w:val="0"/>
        <w:keepLines w:val="0"/>
        <w:pageBreakBefore w:val="0"/>
        <w:widowControl w:val="0"/>
        <w:numPr>
          <w:ilvl w:val="2"/>
          <w:numId w:val="3"/>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变更公告，本项目将根据实际情况及需要，在公告发布的同一媒介上发布变</w:t>
      </w:r>
      <w:r>
        <w:rPr>
          <w:rFonts w:hint="eastAsia" w:asciiTheme="minorEastAsia" w:hAnsiTheme="minorEastAsia" w:eastAsiaTheme="minorEastAsia" w:cstheme="minorEastAsia"/>
          <w:color w:val="auto"/>
          <w:sz w:val="24"/>
          <w:szCs w:val="24"/>
        </w:rPr>
        <w:t>更公告。变更公告是</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的组成部分，与</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具有同等法律效力。</w:t>
      </w:r>
    </w:p>
    <w:p w14:paraId="6467E9E2">
      <w:pPr>
        <w:pStyle w:val="7"/>
        <w:keepNext w:val="0"/>
        <w:keepLines w:val="0"/>
        <w:pageBreakBefore w:val="0"/>
        <w:widowControl w:val="0"/>
        <w:numPr>
          <w:ilvl w:val="1"/>
          <w:numId w:val="3"/>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获取</w:t>
      </w:r>
      <w:r>
        <w:rPr>
          <w:rFonts w:hint="eastAsia" w:asciiTheme="minorEastAsia" w:hAnsiTheme="minorEastAsia" w:eastAsiaTheme="minorEastAsia" w:cstheme="minorEastAsia"/>
          <w:color w:val="auto"/>
          <w:sz w:val="24"/>
          <w:szCs w:val="24"/>
          <w:lang w:eastAsia="zh-CN"/>
        </w:rPr>
        <w:t>采购文件</w:t>
      </w:r>
    </w:p>
    <w:p w14:paraId="3B3A3A6A">
      <w:pPr>
        <w:pStyle w:val="7"/>
        <w:keepNext w:val="0"/>
        <w:keepLines w:val="0"/>
        <w:pageBreakBefore w:val="0"/>
        <w:widowControl w:val="0"/>
        <w:numPr>
          <w:ilvl w:val="2"/>
          <w:numId w:val="3"/>
        </w:numPr>
        <w:tabs>
          <w:tab w:val="left" w:pos="96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构成</w:t>
      </w:r>
    </w:p>
    <w:p w14:paraId="3756F38B">
      <w:pPr>
        <w:pStyle w:val="10"/>
        <w:keepNext w:val="0"/>
        <w:keepLines w:val="0"/>
        <w:pageBreakBefore w:val="0"/>
        <w:widowControl w:val="0"/>
        <w:tabs>
          <w:tab w:val="left" w:pos="1855"/>
        </w:tabs>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pacing w:val="-19"/>
          <w:sz w:val="24"/>
          <w:szCs w:val="24"/>
        </w:rPr>
      </w:pPr>
      <w:r>
        <w:rPr>
          <w:rFonts w:hint="eastAsia" w:asciiTheme="minorEastAsia" w:hAnsiTheme="minorEastAsia" w:eastAsiaTheme="minorEastAsia" w:cstheme="minorEastAsia"/>
          <w:color w:val="auto"/>
          <w:sz w:val="24"/>
          <w:szCs w:val="24"/>
        </w:rPr>
        <w:t>本项目</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共六章，内容如下</w:t>
      </w:r>
      <w:r>
        <w:rPr>
          <w:rFonts w:hint="eastAsia" w:asciiTheme="minorEastAsia" w:hAnsiTheme="minorEastAsia" w:eastAsiaTheme="minorEastAsia" w:cstheme="minorEastAsia"/>
          <w:color w:val="auto"/>
          <w:spacing w:val="-19"/>
          <w:sz w:val="24"/>
          <w:szCs w:val="24"/>
        </w:rPr>
        <w:t xml:space="preserve">： </w:t>
      </w:r>
    </w:p>
    <w:p w14:paraId="7403B02A">
      <w:pPr>
        <w:pStyle w:val="10"/>
        <w:keepNext w:val="0"/>
        <w:keepLines w:val="0"/>
        <w:pageBreakBefore w:val="0"/>
        <w:widowControl w:val="0"/>
        <w:tabs>
          <w:tab w:val="left" w:pos="1855"/>
        </w:tabs>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eastAsia="zh-CN"/>
        </w:rPr>
        <w:t>磋商</w:t>
      </w:r>
      <w:r>
        <w:rPr>
          <w:rFonts w:hint="eastAsia" w:asciiTheme="minorEastAsia" w:hAnsiTheme="minorEastAsia" w:eastAsiaTheme="minorEastAsia" w:cstheme="minorEastAsia"/>
          <w:color w:val="auto"/>
          <w:sz w:val="24"/>
          <w:szCs w:val="24"/>
        </w:rPr>
        <w:t>公告</w:t>
      </w:r>
    </w:p>
    <w:p w14:paraId="2AAD6007">
      <w:pPr>
        <w:pStyle w:val="10"/>
        <w:keepNext w:val="0"/>
        <w:keepLines w:val="0"/>
        <w:pageBreakBefore w:val="0"/>
        <w:widowControl w:val="0"/>
        <w:tabs>
          <w:tab w:val="left" w:pos="1855"/>
        </w:tabs>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须知</w:t>
      </w:r>
    </w:p>
    <w:p w14:paraId="4ED0760D">
      <w:pPr>
        <w:pStyle w:val="10"/>
        <w:keepNext w:val="0"/>
        <w:keepLines w:val="0"/>
        <w:pageBreakBefore w:val="0"/>
        <w:widowControl w:val="0"/>
        <w:tabs>
          <w:tab w:val="left" w:pos="1855"/>
        </w:tabs>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pacing w:val="-18"/>
          <w:sz w:val="24"/>
          <w:szCs w:val="24"/>
        </w:rPr>
      </w:pPr>
      <w:r>
        <w:rPr>
          <w:rFonts w:hint="eastAsia" w:asciiTheme="minorEastAsia" w:hAnsiTheme="minorEastAsia" w:eastAsiaTheme="minorEastAsia" w:cstheme="minorEastAsia"/>
          <w:color w:val="auto"/>
          <w:sz w:val="24"/>
          <w:szCs w:val="24"/>
        </w:rPr>
        <w:t>第三章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评标办法及评分标</w:t>
      </w:r>
      <w:r>
        <w:rPr>
          <w:rFonts w:hint="eastAsia" w:asciiTheme="minorEastAsia" w:hAnsiTheme="minorEastAsia" w:eastAsiaTheme="minorEastAsia" w:cstheme="minorEastAsia"/>
          <w:color w:val="auto"/>
          <w:spacing w:val="-18"/>
          <w:sz w:val="24"/>
          <w:szCs w:val="24"/>
        </w:rPr>
        <w:t>准</w:t>
      </w:r>
    </w:p>
    <w:p w14:paraId="60531866">
      <w:pPr>
        <w:pStyle w:val="10"/>
        <w:keepNext w:val="0"/>
        <w:keepLines w:val="0"/>
        <w:pageBreakBefore w:val="0"/>
        <w:widowControl w:val="0"/>
        <w:tabs>
          <w:tab w:val="left" w:pos="1855"/>
        </w:tabs>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第四章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eastAsia="zh-CN"/>
        </w:rPr>
        <w:t>采购需求</w:t>
      </w:r>
    </w:p>
    <w:p w14:paraId="4D9C0821">
      <w:pPr>
        <w:pStyle w:val="10"/>
        <w:keepNext w:val="0"/>
        <w:keepLines w:val="0"/>
        <w:pageBreakBefore w:val="0"/>
        <w:widowControl w:val="0"/>
        <w:tabs>
          <w:tab w:val="left" w:pos="1855"/>
        </w:tabs>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合同</w:t>
      </w:r>
    </w:p>
    <w:p w14:paraId="2D8B2992">
      <w:pPr>
        <w:pStyle w:val="10"/>
        <w:keepNext w:val="0"/>
        <w:keepLines w:val="0"/>
        <w:pageBreakBefore w:val="0"/>
        <w:widowControl w:val="0"/>
        <w:tabs>
          <w:tab w:val="left" w:pos="1855"/>
        </w:tabs>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第六章</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投标文件格式</w:t>
      </w:r>
    </w:p>
    <w:p w14:paraId="31F71FF0">
      <w:pPr>
        <w:pStyle w:val="27"/>
        <w:keepNext w:val="0"/>
        <w:keepLines w:val="0"/>
        <w:pageBreakBefore w:val="0"/>
        <w:widowControl w:val="0"/>
        <w:numPr>
          <w:ilvl w:val="3"/>
          <w:numId w:val="3"/>
        </w:numPr>
        <w:tabs>
          <w:tab w:val="left" w:pos="1676"/>
        </w:tabs>
        <w:kinsoku/>
        <w:wordWrap/>
        <w:overflowPunct/>
        <w:topLinePunct w:val="0"/>
        <w:autoSpaceDE w:val="0"/>
        <w:autoSpaceDN w:val="0"/>
        <w:bidi w:val="0"/>
        <w:adjustRightInd/>
        <w:snapToGrid/>
        <w:spacing w:before="0" w:after="0" w:line="600" w:lineRule="exact"/>
        <w:ind w:left="0" w:leftChars="0" w:right="0" w:rightChars="0" w:firstLine="44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根据本章</w:t>
      </w:r>
      <w:r>
        <w:rPr>
          <w:rFonts w:hint="eastAsia" w:asciiTheme="minorEastAsia" w:hAnsiTheme="minorEastAsia" w:eastAsiaTheme="minorEastAsia" w:cstheme="minorEastAsia"/>
          <w:color w:val="auto"/>
          <w:spacing w:val="-24"/>
          <w:sz w:val="24"/>
          <w:szCs w:val="24"/>
        </w:rPr>
        <w:t xml:space="preserve">第 </w:t>
      </w:r>
      <w:r>
        <w:rPr>
          <w:rFonts w:hint="eastAsia" w:asciiTheme="minorEastAsia" w:hAnsiTheme="minorEastAsia" w:eastAsiaTheme="minorEastAsia" w:cstheme="minorEastAsia"/>
          <w:b/>
          <w:color w:val="auto"/>
          <w:sz w:val="24"/>
          <w:szCs w:val="24"/>
        </w:rPr>
        <w:t>2.2.3</w:t>
      </w:r>
      <w:r>
        <w:rPr>
          <w:rFonts w:hint="eastAsia" w:asciiTheme="minorEastAsia" w:hAnsiTheme="minorEastAsia" w:eastAsiaTheme="minorEastAsia" w:cstheme="minorEastAsia"/>
          <w:b/>
          <w:color w:val="auto"/>
          <w:spacing w:val="-60"/>
          <w:sz w:val="24"/>
          <w:szCs w:val="24"/>
        </w:rPr>
        <w:t xml:space="preserve"> </w:t>
      </w:r>
      <w:r>
        <w:rPr>
          <w:rFonts w:hint="eastAsia" w:asciiTheme="minorEastAsia" w:hAnsiTheme="minorEastAsia" w:eastAsiaTheme="minorEastAsia" w:cstheme="minorEastAsia"/>
          <w:color w:val="auto"/>
          <w:spacing w:val="-1"/>
          <w:sz w:val="24"/>
          <w:szCs w:val="24"/>
        </w:rPr>
        <w:t>款对</w:t>
      </w:r>
      <w:r>
        <w:rPr>
          <w:rFonts w:hint="eastAsia" w:asciiTheme="minorEastAsia" w:hAnsiTheme="minorEastAsia" w:eastAsiaTheme="minorEastAsia" w:cstheme="minorEastAsia"/>
          <w:color w:val="auto"/>
          <w:spacing w:val="-1"/>
          <w:sz w:val="24"/>
          <w:szCs w:val="24"/>
          <w:lang w:eastAsia="zh-CN"/>
        </w:rPr>
        <w:t>采购文件</w:t>
      </w:r>
      <w:r>
        <w:rPr>
          <w:rFonts w:hint="eastAsia" w:asciiTheme="minorEastAsia" w:hAnsiTheme="minorEastAsia" w:eastAsiaTheme="minorEastAsia" w:cstheme="minorEastAsia"/>
          <w:color w:val="auto"/>
          <w:spacing w:val="-1"/>
          <w:sz w:val="24"/>
          <w:szCs w:val="24"/>
        </w:rPr>
        <w:t>所作的澄清、修改，构成</w:t>
      </w:r>
      <w:r>
        <w:rPr>
          <w:rFonts w:hint="eastAsia" w:asciiTheme="minorEastAsia" w:hAnsiTheme="minorEastAsia" w:eastAsiaTheme="minorEastAsia" w:cstheme="minorEastAsia"/>
          <w:color w:val="auto"/>
          <w:spacing w:val="-1"/>
          <w:sz w:val="24"/>
          <w:szCs w:val="24"/>
          <w:lang w:eastAsia="zh-CN"/>
        </w:rPr>
        <w:t>采购文件</w:t>
      </w:r>
      <w:r>
        <w:rPr>
          <w:rFonts w:hint="eastAsia" w:asciiTheme="minorEastAsia" w:hAnsiTheme="minorEastAsia" w:eastAsiaTheme="minorEastAsia" w:cstheme="minorEastAsia"/>
          <w:color w:val="auto"/>
          <w:sz w:val="24"/>
          <w:szCs w:val="24"/>
        </w:rPr>
        <w:t>的组成部分。</w:t>
      </w:r>
    </w:p>
    <w:p w14:paraId="02A2CEED">
      <w:pPr>
        <w:pStyle w:val="27"/>
        <w:keepNext w:val="0"/>
        <w:keepLines w:val="0"/>
        <w:pageBreakBefore w:val="0"/>
        <w:widowControl w:val="0"/>
        <w:numPr>
          <w:ilvl w:val="3"/>
          <w:numId w:val="3"/>
        </w:numPr>
        <w:tabs>
          <w:tab w:val="left" w:pos="1676"/>
        </w:tabs>
        <w:kinsoku/>
        <w:wordWrap/>
        <w:overflowPunct/>
        <w:topLinePunct w:val="0"/>
        <w:autoSpaceDE w:val="0"/>
        <w:autoSpaceDN w:val="0"/>
        <w:bidi w:val="0"/>
        <w:adjustRightInd/>
        <w:snapToGrid/>
        <w:spacing w:before="0" w:after="0" w:line="600" w:lineRule="exact"/>
        <w:ind w:left="0" w:leftChars="0" w:right="0" w:rightChars="0" w:firstLine="476"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投标供应商</w:t>
      </w:r>
      <w:r>
        <w:rPr>
          <w:rFonts w:hint="eastAsia" w:asciiTheme="minorEastAsia" w:hAnsiTheme="minorEastAsia" w:eastAsiaTheme="minorEastAsia" w:cstheme="minorEastAsia"/>
          <w:color w:val="auto"/>
          <w:spacing w:val="-1"/>
          <w:sz w:val="24"/>
          <w:szCs w:val="24"/>
        </w:rPr>
        <w:t>被视为充分熟悉本</w:t>
      </w:r>
      <w:r>
        <w:rPr>
          <w:rFonts w:hint="eastAsia" w:asciiTheme="minorEastAsia" w:hAnsiTheme="minorEastAsia" w:eastAsiaTheme="minorEastAsia" w:cstheme="minorEastAsia"/>
          <w:color w:val="auto"/>
          <w:spacing w:val="-1"/>
          <w:sz w:val="24"/>
          <w:szCs w:val="24"/>
          <w:lang w:eastAsia="zh-CN"/>
        </w:rPr>
        <w:t>采购项目</w:t>
      </w:r>
      <w:r>
        <w:rPr>
          <w:rFonts w:hint="eastAsia" w:asciiTheme="minorEastAsia" w:hAnsiTheme="minorEastAsia" w:eastAsiaTheme="minorEastAsia" w:cstheme="minorEastAsia"/>
          <w:color w:val="auto"/>
          <w:spacing w:val="-1"/>
          <w:sz w:val="24"/>
          <w:szCs w:val="24"/>
        </w:rPr>
        <w:t>的全部内容及与履行合同有关的全部内</w:t>
      </w:r>
      <w:r>
        <w:rPr>
          <w:rFonts w:hint="eastAsia" w:asciiTheme="minorEastAsia" w:hAnsiTheme="minorEastAsia" w:eastAsiaTheme="minorEastAsia" w:cstheme="minorEastAsia"/>
          <w:color w:val="auto"/>
          <w:sz w:val="24"/>
          <w:szCs w:val="24"/>
        </w:rPr>
        <w:t>容，熟悉</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的格式、条件和范围。</w:t>
      </w:r>
    </w:p>
    <w:p w14:paraId="76F1B165">
      <w:pPr>
        <w:pStyle w:val="27"/>
        <w:keepNext w:val="0"/>
        <w:keepLines w:val="0"/>
        <w:pageBreakBefore w:val="0"/>
        <w:widowControl w:val="0"/>
        <w:numPr>
          <w:ilvl w:val="3"/>
          <w:numId w:val="3"/>
        </w:numPr>
        <w:tabs>
          <w:tab w:val="left" w:pos="167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投标供应商</w:t>
      </w:r>
      <w:r>
        <w:rPr>
          <w:rFonts w:hint="eastAsia" w:asciiTheme="minorEastAsia" w:hAnsiTheme="minorEastAsia" w:eastAsiaTheme="minorEastAsia" w:cstheme="minorEastAsia"/>
          <w:color w:val="auto"/>
          <w:spacing w:val="-1"/>
          <w:sz w:val="24"/>
          <w:szCs w:val="24"/>
        </w:rPr>
        <w:t>应认真阅读本</w:t>
      </w:r>
      <w:r>
        <w:rPr>
          <w:rFonts w:hint="eastAsia" w:asciiTheme="minorEastAsia" w:hAnsiTheme="minorEastAsia" w:eastAsiaTheme="minorEastAsia" w:cstheme="minorEastAsia"/>
          <w:color w:val="auto"/>
          <w:spacing w:val="-1"/>
          <w:sz w:val="24"/>
          <w:szCs w:val="24"/>
          <w:lang w:eastAsia="zh-CN"/>
        </w:rPr>
        <w:t>采购文件</w:t>
      </w:r>
      <w:r>
        <w:rPr>
          <w:rFonts w:hint="eastAsia" w:asciiTheme="minorEastAsia" w:hAnsiTheme="minorEastAsia" w:eastAsiaTheme="minorEastAsia" w:cstheme="minorEastAsia"/>
          <w:color w:val="auto"/>
          <w:spacing w:val="-1"/>
          <w:sz w:val="24"/>
          <w:szCs w:val="24"/>
        </w:rPr>
        <w:t>中所有的事项、格式、条款和技术要求等条</w:t>
      </w:r>
      <w:r>
        <w:rPr>
          <w:rFonts w:hint="eastAsia" w:asciiTheme="minorEastAsia" w:hAnsiTheme="minorEastAsia" w:eastAsiaTheme="minorEastAsia" w:cstheme="minorEastAsia"/>
          <w:color w:val="auto"/>
          <w:spacing w:val="-7"/>
          <w:sz w:val="24"/>
          <w:szCs w:val="24"/>
        </w:rPr>
        <w:t>件。</w:t>
      </w:r>
      <w:r>
        <w:rPr>
          <w:rFonts w:hint="eastAsia" w:asciiTheme="minorEastAsia" w:hAnsiTheme="minorEastAsia" w:eastAsiaTheme="minorEastAsia" w:cstheme="minorEastAsia"/>
          <w:color w:val="auto"/>
          <w:spacing w:val="-7"/>
          <w:sz w:val="24"/>
          <w:szCs w:val="24"/>
          <w:lang w:eastAsia="zh-CN"/>
        </w:rPr>
        <w:t>投标供应商</w:t>
      </w:r>
      <w:r>
        <w:rPr>
          <w:rFonts w:hint="eastAsia" w:asciiTheme="minorEastAsia" w:hAnsiTheme="minorEastAsia" w:eastAsiaTheme="minorEastAsia" w:cstheme="minorEastAsia"/>
          <w:color w:val="auto"/>
          <w:spacing w:val="-7"/>
          <w:sz w:val="24"/>
          <w:szCs w:val="24"/>
        </w:rPr>
        <w:t>没有按照</w:t>
      </w:r>
      <w:r>
        <w:rPr>
          <w:rFonts w:hint="eastAsia" w:asciiTheme="minorEastAsia" w:hAnsiTheme="minorEastAsia" w:eastAsiaTheme="minorEastAsia" w:cstheme="minorEastAsia"/>
          <w:color w:val="auto"/>
          <w:spacing w:val="-7"/>
          <w:sz w:val="24"/>
          <w:szCs w:val="24"/>
          <w:lang w:eastAsia="zh-CN"/>
        </w:rPr>
        <w:t>采购文件</w:t>
      </w:r>
      <w:r>
        <w:rPr>
          <w:rFonts w:hint="eastAsia" w:asciiTheme="minorEastAsia" w:hAnsiTheme="minorEastAsia" w:eastAsiaTheme="minorEastAsia" w:cstheme="minorEastAsia"/>
          <w:color w:val="auto"/>
          <w:spacing w:val="-7"/>
          <w:sz w:val="24"/>
          <w:szCs w:val="24"/>
        </w:rPr>
        <w:t>的要求提交相关资料，或者</w:t>
      </w:r>
      <w:r>
        <w:rPr>
          <w:rFonts w:hint="eastAsia" w:asciiTheme="minorEastAsia" w:hAnsiTheme="minorEastAsia" w:eastAsiaTheme="minorEastAsia" w:cstheme="minorEastAsia"/>
          <w:color w:val="auto"/>
          <w:spacing w:val="-7"/>
          <w:sz w:val="24"/>
          <w:szCs w:val="24"/>
          <w:lang w:eastAsia="zh-CN"/>
        </w:rPr>
        <w:t>投标供应商</w:t>
      </w:r>
      <w:r>
        <w:rPr>
          <w:rFonts w:hint="eastAsia" w:asciiTheme="minorEastAsia" w:hAnsiTheme="minorEastAsia" w:eastAsiaTheme="minorEastAsia" w:cstheme="minorEastAsia"/>
          <w:color w:val="auto"/>
          <w:spacing w:val="-7"/>
          <w:sz w:val="24"/>
          <w:szCs w:val="24"/>
        </w:rPr>
        <w:t>没有对</w:t>
      </w:r>
      <w:r>
        <w:rPr>
          <w:rFonts w:hint="eastAsia" w:asciiTheme="minorEastAsia" w:hAnsiTheme="minorEastAsia" w:eastAsiaTheme="minorEastAsia" w:cstheme="minorEastAsia"/>
          <w:color w:val="auto"/>
          <w:spacing w:val="-7"/>
          <w:sz w:val="24"/>
          <w:szCs w:val="24"/>
          <w:lang w:eastAsia="zh-CN"/>
        </w:rPr>
        <w:t>采购文件</w:t>
      </w:r>
      <w:r>
        <w:rPr>
          <w:rFonts w:hint="eastAsia" w:asciiTheme="minorEastAsia" w:hAnsiTheme="minorEastAsia" w:eastAsiaTheme="minorEastAsia" w:cstheme="minorEastAsia"/>
          <w:color w:val="auto"/>
          <w:spacing w:val="-7"/>
          <w:sz w:val="24"/>
          <w:szCs w:val="24"/>
        </w:rPr>
        <w:t>相关内</w:t>
      </w:r>
      <w:r>
        <w:rPr>
          <w:rFonts w:hint="eastAsia" w:asciiTheme="minorEastAsia" w:hAnsiTheme="minorEastAsia" w:eastAsiaTheme="minorEastAsia" w:cstheme="minorEastAsia"/>
          <w:color w:val="auto"/>
          <w:sz w:val="24"/>
          <w:szCs w:val="24"/>
        </w:rPr>
        <w:t>容都作出实质性响应是</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的风险，并可能导致其投标被拒绝。</w:t>
      </w:r>
    </w:p>
    <w:p w14:paraId="40489FA4">
      <w:pPr>
        <w:pStyle w:val="7"/>
        <w:keepNext w:val="0"/>
        <w:keepLines w:val="0"/>
        <w:pageBreakBefore w:val="0"/>
        <w:widowControl w:val="0"/>
        <w:numPr>
          <w:ilvl w:val="2"/>
          <w:numId w:val="3"/>
        </w:numPr>
        <w:tabs>
          <w:tab w:val="left" w:pos="96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获取时间、方式</w:t>
      </w:r>
    </w:p>
    <w:p w14:paraId="306951C7">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以本项目公告里面规定的为准。若发布更正公告，以更正公告里面规定的为准。</w:t>
      </w:r>
    </w:p>
    <w:p w14:paraId="7691B880">
      <w:pPr>
        <w:pStyle w:val="7"/>
        <w:keepNext w:val="0"/>
        <w:keepLines w:val="0"/>
        <w:pageBreakBefore w:val="0"/>
        <w:widowControl w:val="0"/>
        <w:numPr>
          <w:ilvl w:val="2"/>
          <w:numId w:val="3"/>
        </w:numPr>
        <w:tabs>
          <w:tab w:val="left" w:pos="96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的澄清和修改</w:t>
      </w:r>
    </w:p>
    <w:p w14:paraId="28E7450E">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提交首次响应文件截止之日前，代理机构可对磋商文件进行必要的澄清或者修改，并在提交首次响应文件截止之日5日前，在</w:t>
      </w:r>
      <w:r>
        <w:rPr>
          <w:rFonts w:hint="eastAsia" w:asciiTheme="minorEastAsia" w:hAnsiTheme="minorEastAsia" w:eastAsiaTheme="minorEastAsia" w:cstheme="minorEastAsia"/>
          <w:color w:val="auto"/>
          <w:sz w:val="24"/>
          <w:szCs w:val="24"/>
          <w:lang w:eastAsia="zh-CN"/>
        </w:rPr>
        <w:t>招标</w:t>
      </w:r>
      <w:r>
        <w:rPr>
          <w:rFonts w:hint="eastAsia" w:asciiTheme="minorEastAsia" w:hAnsiTheme="minorEastAsia" w:eastAsiaTheme="minorEastAsia" w:cstheme="minorEastAsia"/>
          <w:color w:val="auto"/>
          <w:sz w:val="24"/>
          <w:szCs w:val="24"/>
        </w:rPr>
        <w:t>信息发布网站上发布更正公告，不足5日的，顺延提交首次响应文件截止时间。</w:t>
      </w:r>
    </w:p>
    <w:p w14:paraId="77D552E7">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更正公告为磋商文件的组成部分，一经在</w:t>
      </w:r>
      <w:r>
        <w:rPr>
          <w:rFonts w:hint="eastAsia" w:asciiTheme="minorEastAsia" w:hAnsiTheme="minorEastAsia" w:eastAsiaTheme="minorEastAsia" w:cstheme="minorEastAsia"/>
          <w:color w:val="auto"/>
          <w:sz w:val="24"/>
          <w:szCs w:val="24"/>
          <w:lang w:eastAsia="zh-CN"/>
        </w:rPr>
        <w:t>公示</w:t>
      </w:r>
      <w:r>
        <w:rPr>
          <w:rFonts w:hint="eastAsia" w:asciiTheme="minorEastAsia" w:hAnsiTheme="minorEastAsia" w:eastAsiaTheme="minorEastAsia" w:cstheme="minorEastAsia"/>
          <w:color w:val="auto"/>
          <w:sz w:val="24"/>
          <w:szCs w:val="24"/>
        </w:rPr>
        <w:t>网站发布，视同已通知所有磋商文件的收受人。供应商应随时登录</w:t>
      </w:r>
      <w:r>
        <w:rPr>
          <w:rFonts w:hint="eastAsia" w:asciiTheme="minorEastAsia" w:hAnsiTheme="minorEastAsia" w:eastAsiaTheme="minorEastAsia" w:cstheme="minorEastAsia"/>
          <w:color w:val="auto"/>
          <w:sz w:val="24"/>
          <w:szCs w:val="24"/>
          <w:lang w:eastAsia="zh-CN"/>
        </w:rPr>
        <w:t>项目公示平台网站</w:t>
      </w:r>
      <w:r>
        <w:rPr>
          <w:rFonts w:hint="eastAsia" w:asciiTheme="minorEastAsia" w:hAnsiTheme="minorEastAsia" w:eastAsiaTheme="minorEastAsia" w:cstheme="minorEastAsia"/>
          <w:color w:val="auto"/>
          <w:sz w:val="24"/>
          <w:szCs w:val="24"/>
        </w:rPr>
        <w:t>查看、处理</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发出的文件澄清、补充、更正等通知内容，如因供应商未及时上网查询导致的后果，由供应商自己承担。</w:t>
      </w:r>
    </w:p>
    <w:p w14:paraId="4E0B0791">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如更正公告</w:t>
      </w:r>
      <w:r>
        <w:rPr>
          <w:rFonts w:hint="eastAsia" w:asciiTheme="minorEastAsia" w:hAnsiTheme="minorEastAsia" w:eastAsiaTheme="minorEastAsia" w:cstheme="minorEastAsia"/>
          <w:color w:val="auto"/>
          <w:sz w:val="24"/>
          <w:szCs w:val="24"/>
          <w:lang w:eastAsia="zh-CN"/>
        </w:rPr>
        <w:t>中通知</w:t>
      </w:r>
      <w:r>
        <w:rPr>
          <w:rFonts w:hint="eastAsia" w:asciiTheme="minorEastAsia" w:hAnsiTheme="minorEastAsia" w:eastAsiaTheme="minorEastAsia" w:cstheme="minorEastAsia"/>
          <w:color w:val="auto"/>
          <w:sz w:val="24"/>
          <w:szCs w:val="24"/>
        </w:rPr>
        <w:t>磋商文件</w:t>
      </w:r>
      <w:r>
        <w:rPr>
          <w:rFonts w:hint="eastAsia" w:asciiTheme="minorEastAsia" w:hAnsiTheme="minorEastAsia" w:eastAsiaTheme="minorEastAsia" w:cstheme="minorEastAsia"/>
          <w:color w:val="auto"/>
          <w:sz w:val="24"/>
          <w:szCs w:val="24"/>
          <w:lang w:eastAsia="zh-CN"/>
        </w:rPr>
        <w:t>有修改</w:t>
      </w:r>
      <w:r>
        <w:rPr>
          <w:rFonts w:hint="eastAsia" w:asciiTheme="minorEastAsia" w:hAnsiTheme="minorEastAsia" w:eastAsiaTheme="minorEastAsia" w:cstheme="minorEastAsia"/>
          <w:color w:val="auto"/>
          <w:sz w:val="24"/>
          <w:szCs w:val="24"/>
        </w:rPr>
        <w:t>的，供应商应</w:t>
      </w:r>
      <w:r>
        <w:rPr>
          <w:rFonts w:hint="eastAsia" w:asciiTheme="minorEastAsia" w:hAnsiTheme="minorEastAsia" w:eastAsiaTheme="minorEastAsia" w:cstheme="minorEastAsia"/>
          <w:color w:val="auto"/>
          <w:sz w:val="24"/>
          <w:szCs w:val="24"/>
          <w:lang w:eastAsia="zh-CN"/>
        </w:rPr>
        <w:t>使用修改后的</w:t>
      </w:r>
      <w:r>
        <w:rPr>
          <w:rFonts w:hint="eastAsia" w:asciiTheme="minorEastAsia" w:hAnsiTheme="minorEastAsia" w:eastAsiaTheme="minorEastAsia" w:cstheme="minorEastAsia"/>
          <w:color w:val="auto"/>
          <w:sz w:val="24"/>
          <w:szCs w:val="24"/>
        </w:rPr>
        <w:t>磋商文件</w:t>
      </w:r>
      <w:r>
        <w:rPr>
          <w:rFonts w:hint="eastAsia" w:asciiTheme="minorEastAsia" w:hAnsiTheme="minorEastAsia" w:eastAsiaTheme="minorEastAsia" w:cstheme="minorEastAsia"/>
          <w:color w:val="auto"/>
          <w:sz w:val="24"/>
          <w:szCs w:val="24"/>
          <w:lang w:eastAsia="zh-CN"/>
        </w:rPr>
        <w:t>编制</w:t>
      </w:r>
      <w:r>
        <w:rPr>
          <w:rFonts w:hint="eastAsia" w:asciiTheme="minorEastAsia" w:hAnsiTheme="minorEastAsia" w:eastAsiaTheme="minorEastAsia" w:cstheme="minorEastAsia"/>
          <w:color w:val="auto"/>
          <w:sz w:val="24"/>
          <w:szCs w:val="24"/>
        </w:rPr>
        <w:t>响应文件。</w:t>
      </w:r>
    </w:p>
    <w:p w14:paraId="31C8D53C">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供应商在规定的时间内未对磋商文件提出疑问、质疑或要求澄清的，将视其为无异议。对磋商文件中描述有歧义或前后不一致的地方，磋商小组有权进行评判，但对同一条款的评判应适用于每个供应商。</w:t>
      </w:r>
    </w:p>
    <w:p w14:paraId="550491EB">
      <w:pPr>
        <w:pStyle w:val="7"/>
        <w:keepNext w:val="0"/>
        <w:keepLines w:val="0"/>
        <w:pageBreakBefore w:val="0"/>
        <w:widowControl w:val="0"/>
        <w:numPr>
          <w:ilvl w:val="2"/>
          <w:numId w:val="3"/>
        </w:numPr>
        <w:tabs>
          <w:tab w:val="left" w:pos="96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质疑与投诉</w:t>
      </w:r>
    </w:p>
    <w:p w14:paraId="23C2EFFB">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须坚持“谁</w:t>
      </w:r>
      <w:r>
        <w:rPr>
          <w:rFonts w:hint="eastAsia" w:asciiTheme="minorEastAsia" w:hAnsiTheme="minorEastAsia" w:eastAsiaTheme="minorEastAsia" w:cstheme="minorEastAsia"/>
          <w:color w:val="auto"/>
          <w:sz w:val="24"/>
          <w:szCs w:val="24"/>
          <w:lang w:eastAsia="zh-CN"/>
        </w:rPr>
        <w:t>质疑</w:t>
      </w:r>
      <w:r>
        <w:rPr>
          <w:rFonts w:hint="eastAsia" w:asciiTheme="minorEastAsia" w:hAnsiTheme="minorEastAsia" w:eastAsiaTheme="minorEastAsia" w:cstheme="minorEastAsia"/>
          <w:color w:val="auto"/>
          <w:sz w:val="24"/>
          <w:szCs w:val="24"/>
        </w:rPr>
        <w:t>谁举证”，遵守“实事求是”和“谨慎性”原则，承担使用虚假材料或恶意方式</w:t>
      </w:r>
      <w:r>
        <w:rPr>
          <w:rFonts w:hint="eastAsia" w:asciiTheme="minorEastAsia" w:hAnsiTheme="minorEastAsia" w:eastAsiaTheme="minorEastAsia" w:cstheme="minorEastAsia"/>
          <w:color w:val="auto"/>
          <w:sz w:val="24"/>
          <w:szCs w:val="24"/>
          <w:lang w:eastAsia="zh-CN"/>
        </w:rPr>
        <w:t>质疑</w:t>
      </w:r>
      <w:r>
        <w:rPr>
          <w:rFonts w:hint="eastAsia" w:asciiTheme="minorEastAsia" w:hAnsiTheme="minorEastAsia" w:eastAsiaTheme="minorEastAsia" w:cstheme="minorEastAsia"/>
          <w:color w:val="auto"/>
          <w:sz w:val="24"/>
          <w:szCs w:val="24"/>
        </w:rPr>
        <w:t>的法律责任</w:t>
      </w:r>
      <w:r>
        <w:rPr>
          <w:rFonts w:hint="eastAsia" w:asciiTheme="minorEastAsia" w:hAnsiTheme="minorEastAsia" w:eastAsiaTheme="minorEastAsia" w:cstheme="minorEastAsia"/>
          <w:color w:val="auto"/>
          <w:sz w:val="24"/>
          <w:szCs w:val="24"/>
          <w:lang w:eastAsia="zh-CN"/>
        </w:rPr>
        <w:t>。</w:t>
      </w:r>
    </w:p>
    <w:p w14:paraId="3963A9BC">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（一）供应商认为磋商文件、采购过程和中标结果使自己的权益受到损害的，可以在知道或者应知其权益受到损害之日起七个工作日内，以书面原件形式</w:t>
      </w:r>
      <w:r>
        <w:rPr>
          <w:rFonts w:hint="eastAsia" w:asciiTheme="minorEastAsia" w:hAnsiTheme="minorEastAsia" w:eastAsiaTheme="minorEastAsia" w:cstheme="minorEastAsia"/>
          <w:color w:val="auto"/>
          <w:sz w:val="24"/>
          <w:szCs w:val="24"/>
          <w:lang w:eastAsia="zh-CN"/>
        </w:rPr>
        <w:t>或电子邮箱</w:t>
      </w:r>
      <w:r>
        <w:rPr>
          <w:rFonts w:hint="eastAsia" w:asciiTheme="minorEastAsia" w:hAnsiTheme="minorEastAsia" w:eastAsiaTheme="minorEastAsia" w:cstheme="minorEastAsia"/>
          <w:color w:val="auto"/>
          <w:sz w:val="24"/>
          <w:szCs w:val="24"/>
        </w:rPr>
        <w:t>向采购人或采购代理机构一次性提出针对同一采购程序环节的质疑，逾期质疑无效。供应商应知其权益受到损害之日是指：</w:t>
      </w:r>
    </w:p>
    <w:p w14:paraId="399DCC68">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1.对磋商文件提出质疑的，为获取磋商文件之日或者磋商文件公告期限届满之日；</w:t>
      </w:r>
    </w:p>
    <w:p w14:paraId="7B2B7BE0">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2.对采购过程提出质疑的，为各采购程序环节结束之日；</w:t>
      </w:r>
    </w:p>
    <w:p w14:paraId="2D67611E">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3.对中标结果提出质疑的，为中标结果公告期限届满之日。</w:t>
      </w:r>
    </w:p>
    <w:p w14:paraId="33288E93">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（二）质疑函应当包括下列主要内容：</w:t>
      </w:r>
    </w:p>
    <w:p w14:paraId="5E90FAE0">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1.质疑供应商和相关供应商的名称、地址、邮编、联系人及联系电话等；</w:t>
      </w:r>
    </w:p>
    <w:p w14:paraId="40B9137D">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2.质疑项目名称及编号、具体、明确的质疑事项和与质疑事项相关的请求；</w:t>
      </w:r>
    </w:p>
    <w:p w14:paraId="05939FE5">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3.认为采购文件、采购过程、中标和成交结果使自己的合法权益受到损害的法律依据、事实依据、相关证明材料及证据来源；</w:t>
      </w:r>
    </w:p>
    <w:p w14:paraId="13287054">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4.提出质疑的日期。</w:t>
      </w:r>
    </w:p>
    <w:p w14:paraId="662501E3">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（三）质疑函应当署名。质疑供应商为自然人的，应当由本人签字；质疑供应商为法人或者其他组织的，应当由法定代表人、主要负责人，或者其授权代表签字或者盖章，并加盖公章。</w:t>
      </w:r>
    </w:p>
    <w:p w14:paraId="38089F9B">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（四）以联合体形式参加政府采购活动的，其质疑应当由组成联合体的所有供应商共同提出。</w:t>
      </w:r>
    </w:p>
    <w:p w14:paraId="72E14917">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供应商质疑应当有明确的请求和必要的证明材料。质疑内容不得含有虚假、恶意成份。依照谁主张谁举证的原则，提出质疑者必须同时提交相关确凿的证据材料和注明证据的确切来源，证据来源必须合法，代理机构有权将质疑函转发质疑事项各关联方，请其作出解释说明。对捏造事实、滥用维权扰乱采购秩序的恶意质疑者，将上报监督管理部门依法处理。</w:t>
      </w:r>
    </w:p>
    <w:p w14:paraId="66B1079C">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（六）质疑供应商对采购人、采购代理机构的质疑答复不满意，或者采购人、采购代理机构未在规定期限内作出答复的，可以在答复期满后15个工作日内向采购人的监督管理部门提起投诉。</w:t>
      </w:r>
    </w:p>
    <w:p w14:paraId="020F9A2D">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（七）质疑受理部门：采购人或采购代理机构。 </w:t>
      </w:r>
    </w:p>
    <w:p w14:paraId="15AB65B6">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（八）提交质疑函地点：采购人或采购代理机构办公地点</w:t>
      </w:r>
      <w:r>
        <w:rPr>
          <w:rFonts w:hint="eastAsia" w:asciiTheme="minorEastAsia" w:hAnsiTheme="minorEastAsia" w:eastAsiaTheme="minorEastAsia" w:cstheme="minorEastAsia"/>
          <w:color w:val="auto"/>
          <w:sz w:val="24"/>
          <w:szCs w:val="24"/>
          <w:lang w:eastAsia="zh-CN"/>
        </w:rPr>
        <w:t>或代理机构电子邮箱</w:t>
      </w:r>
      <w:r>
        <w:rPr>
          <w:rFonts w:hint="eastAsia" w:asciiTheme="minorEastAsia" w:hAnsiTheme="minorEastAsia" w:eastAsiaTheme="minorEastAsia" w:cstheme="minorEastAsia"/>
          <w:color w:val="0000FF"/>
          <w:sz w:val="24"/>
          <w:szCs w:val="24"/>
          <w:lang w:val="en-US" w:eastAsia="zh-CN"/>
        </w:rPr>
        <w:t>(309072365@qq.com)</w:t>
      </w:r>
    </w:p>
    <w:p w14:paraId="08A7F5E4">
      <w:pPr>
        <w:pStyle w:val="7"/>
        <w:keepNext w:val="0"/>
        <w:keepLines w:val="0"/>
        <w:pageBreakBefore w:val="0"/>
        <w:widowControl w:val="0"/>
        <w:numPr>
          <w:ilvl w:val="1"/>
          <w:numId w:val="5"/>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缴纳投标保证金</w:t>
      </w:r>
    </w:p>
    <w:p w14:paraId="6532F382">
      <w:pPr>
        <w:ind w:firstLine="720" w:firstLineChars="300"/>
        <w:rPr>
          <w:rFonts w:hint="eastAsia" w:eastAsiaTheme="minorEastAsia"/>
          <w:lang w:eastAsia="zh-CN"/>
        </w:rPr>
      </w:pPr>
      <w:r>
        <w:rPr>
          <w:rFonts w:hint="eastAsia" w:asciiTheme="minorEastAsia" w:hAnsiTheme="minorEastAsia" w:eastAsiaTheme="minorEastAsia" w:cstheme="minorEastAsia"/>
          <w:color w:val="auto"/>
          <w:sz w:val="24"/>
          <w:szCs w:val="24"/>
          <w:lang w:eastAsia="zh-CN"/>
        </w:rPr>
        <w:t>按采购文件规定</w:t>
      </w:r>
    </w:p>
    <w:p w14:paraId="2EBEE557">
      <w:pPr>
        <w:pStyle w:val="27"/>
        <w:keepNext w:val="0"/>
        <w:keepLines w:val="0"/>
        <w:pageBreakBefore w:val="0"/>
        <w:widowControl w:val="0"/>
        <w:numPr>
          <w:ilvl w:val="2"/>
          <w:numId w:val="5"/>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投标保证金是为了保护代理机构和</w:t>
      </w:r>
      <w:r>
        <w:rPr>
          <w:rFonts w:hint="eastAsia" w:asciiTheme="minorEastAsia" w:hAnsiTheme="minorEastAsia" w:eastAsiaTheme="minorEastAsia" w:cstheme="minorEastAsia"/>
          <w:color w:val="auto"/>
          <w:spacing w:val="-1"/>
          <w:sz w:val="24"/>
          <w:szCs w:val="24"/>
          <w:lang w:eastAsia="zh-CN"/>
        </w:rPr>
        <w:t>采购人</w:t>
      </w:r>
      <w:r>
        <w:rPr>
          <w:rFonts w:hint="eastAsia" w:asciiTheme="minorEastAsia" w:hAnsiTheme="minorEastAsia" w:eastAsiaTheme="minorEastAsia" w:cstheme="minorEastAsia"/>
          <w:color w:val="auto"/>
          <w:spacing w:val="-1"/>
          <w:sz w:val="24"/>
          <w:szCs w:val="24"/>
        </w:rPr>
        <w:t>免遭因</w:t>
      </w:r>
      <w:r>
        <w:rPr>
          <w:rFonts w:hint="eastAsia" w:asciiTheme="minorEastAsia" w:hAnsiTheme="minorEastAsia" w:eastAsiaTheme="minorEastAsia" w:cstheme="minorEastAsia"/>
          <w:color w:val="auto"/>
          <w:spacing w:val="-1"/>
          <w:sz w:val="24"/>
          <w:szCs w:val="24"/>
          <w:lang w:eastAsia="zh-CN"/>
        </w:rPr>
        <w:t>投标供应商</w:t>
      </w:r>
      <w:r>
        <w:rPr>
          <w:rFonts w:hint="eastAsia" w:asciiTheme="minorEastAsia" w:hAnsiTheme="minorEastAsia" w:eastAsiaTheme="minorEastAsia" w:cstheme="minorEastAsia"/>
          <w:color w:val="auto"/>
          <w:spacing w:val="-1"/>
          <w:sz w:val="24"/>
          <w:szCs w:val="24"/>
        </w:rPr>
        <w:t>的行为而蒙受损</w:t>
      </w:r>
      <w:r>
        <w:rPr>
          <w:rFonts w:hint="eastAsia" w:asciiTheme="minorEastAsia" w:hAnsiTheme="minorEastAsia" w:eastAsiaTheme="minorEastAsia" w:cstheme="minorEastAsia"/>
          <w:color w:val="auto"/>
          <w:spacing w:val="-9"/>
          <w:sz w:val="24"/>
          <w:szCs w:val="24"/>
        </w:rPr>
        <w:t>失。招标代理机构和</w:t>
      </w:r>
      <w:r>
        <w:rPr>
          <w:rFonts w:hint="eastAsia" w:asciiTheme="minorEastAsia" w:hAnsiTheme="minorEastAsia" w:eastAsiaTheme="minorEastAsia" w:cstheme="minorEastAsia"/>
          <w:color w:val="auto"/>
          <w:spacing w:val="-9"/>
          <w:sz w:val="24"/>
          <w:szCs w:val="24"/>
          <w:lang w:eastAsia="zh-CN"/>
        </w:rPr>
        <w:t>采购人</w:t>
      </w:r>
      <w:r>
        <w:rPr>
          <w:rFonts w:hint="eastAsia" w:asciiTheme="minorEastAsia" w:hAnsiTheme="minorEastAsia" w:eastAsiaTheme="minorEastAsia" w:cstheme="minorEastAsia"/>
          <w:color w:val="auto"/>
          <w:spacing w:val="-9"/>
          <w:sz w:val="24"/>
          <w:szCs w:val="24"/>
        </w:rPr>
        <w:t>在因</w:t>
      </w:r>
      <w:r>
        <w:rPr>
          <w:rFonts w:hint="eastAsia" w:asciiTheme="minorEastAsia" w:hAnsiTheme="minorEastAsia" w:eastAsiaTheme="minorEastAsia" w:cstheme="minorEastAsia"/>
          <w:color w:val="auto"/>
          <w:spacing w:val="-9"/>
          <w:sz w:val="24"/>
          <w:szCs w:val="24"/>
          <w:lang w:eastAsia="zh-CN"/>
        </w:rPr>
        <w:t>投标供应商</w:t>
      </w:r>
      <w:r>
        <w:rPr>
          <w:rFonts w:hint="eastAsia" w:asciiTheme="minorEastAsia" w:hAnsiTheme="minorEastAsia" w:eastAsiaTheme="minorEastAsia" w:cstheme="minorEastAsia"/>
          <w:color w:val="auto"/>
          <w:spacing w:val="-9"/>
          <w:sz w:val="24"/>
          <w:szCs w:val="24"/>
        </w:rPr>
        <w:t>的行为受到损害时可根据本须知第</w:t>
      </w:r>
      <w:r>
        <w:rPr>
          <w:rFonts w:hint="eastAsia" w:asciiTheme="minorEastAsia" w:hAnsiTheme="minorEastAsia" w:eastAsiaTheme="minorEastAsia" w:cstheme="minorEastAsia"/>
          <w:color w:val="auto"/>
          <w:sz w:val="24"/>
          <w:szCs w:val="24"/>
        </w:rPr>
        <w:t>2.3.4</w:t>
      </w:r>
      <w:r>
        <w:rPr>
          <w:rFonts w:hint="eastAsia" w:asciiTheme="minorEastAsia" w:hAnsiTheme="minorEastAsia" w:eastAsiaTheme="minorEastAsia" w:cstheme="minorEastAsia"/>
          <w:color w:val="auto"/>
          <w:spacing w:val="-19"/>
          <w:sz w:val="24"/>
          <w:szCs w:val="24"/>
        </w:rPr>
        <w:t>条的规</w:t>
      </w:r>
      <w:r>
        <w:rPr>
          <w:rFonts w:hint="eastAsia" w:asciiTheme="minorEastAsia" w:hAnsiTheme="minorEastAsia" w:eastAsiaTheme="minorEastAsia" w:cstheme="minorEastAsia"/>
          <w:color w:val="auto"/>
          <w:spacing w:val="-4"/>
          <w:sz w:val="24"/>
          <w:szCs w:val="24"/>
        </w:rPr>
        <w:t>定没收</w:t>
      </w:r>
      <w:r>
        <w:rPr>
          <w:rFonts w:hint="eastAsia" w:asciiTheme="minorEastAsia" w:hAnsiTheme="minorEastAsia" w:eastAsiaTheme="minorEastAsia" w:cstheme="minorEastAsia"/>
          <w:color w:val="auto"/>
          <w:spacing w:val="-4"/>
          <w:sz w:val="24"/>
          <w:szCs w:val="24"/>
          <w:lang w:eastAsia="zh-CN"/>
        </w:rPr>
        <w:t>投标供应商</w:t>
      </w:r>
      <w:r>
        <w:rPr>
          <w:rFonts w:hint="eastAsia" w:asciiTheme="minorEastAsia" w:hAnsiTheme="minorEastAsia" w:eastAsiaTheme="minorEastAsia" w:cstheme="minorEastAsia"/>
          <w:color w:val="auto"/>
          <w:spacing w:val="-4"/>
          <w:sz w:val="24"/>
          <w:szCs w:val="24"/>
        </w:rPr>
        <w:t>的投标保证金。若因此对代理机构和</w:t>
      </w:r>
      <w:r>
        <w:rPr>
          <w:rFonts w:hint="eastAsia" w:asciiTheme="minorEastAsia" w:hAnsiTheme="minorEastAsia" w:eastAsiaTheme="minorEastAsia" w:cstheme="minorEastAsia"/>
          <w:color w:val="auto"/>
          <w:spacing w:val="-4"/>
          <w:sz w:val="24"/>
          <w:szCs w:val="24"/>
          <w:lang w:eastAsia="zh-CN"/>
        </w:rPr>
        <w:t>采购人</w:t>
      </w:r>
      <w:r>
        <w:rPr>
          <w:rFonts w:hint="eastAsia" w:asciiTheme="minorEastAsia" w:hAnsiTheme="minorEastAsia" w:eastAsiaTheme="minorEastAsia" w:cstheme="minorEastAsia"/>
          <w:color w:val="auto"/>
          <w:spacing w:val="-4"/>
          <w:sz w:val="24"/>
          <w:szCs w:val="24"/>
        </w:rPr>
        <w:t>造成严重后果，</w:t>
      </w:r>
      <w:r>
        <w:rPr>
          <w:rFonts w:hint="eastAsia" w:asciiTheme="minorEastAsia" w:hAnsiTheme="minorEastAsia" w:eastAsiaTheme="minorEastAsia" w:cstheme="minorEastAsia"/>
          <w:color w:val="auto"/>
          <w:spacing w:val="-4"/>
          <w:sz w:val="24"/>
          <w:szCs w:val="24"/>
          <w:lang w:eastAsia="zh-CN"/>
        </w:rPr>
        <w:t>投标供应商</w:t>
      </w:r>
      <w:r>
        <w:rPr>
          <w:rFonts w:hint="eastAsia" w:asciiTheme="minorEastAsia" w:hAnsiTheme="minorEastAsia" w:eastAsiaTheme="minorEastAsia" w:cstheme="minorEastAsia"/>
          <w:color w:val="auto"/>
          <w:spacing w:val="-4"/>
          <w:sz w:val="24"/>
          <w:szCs w:val="24"/>
        </w:rPr>
        <w:t>应</w:t>
      </w:r>
      <w:r>
        <w:rPr>
          <w:rFonts w:hint="eastAsia" w:asciiTheme="minorEastAsia" w:hAnsiTheme="minorEastAsia" w:eastAsiaTheme="minorEastAsia" w:cstheme="minorEastAsia"/>
          <w:color w:val="auto"/>
          <w:sz w:val="24"/>
          <w:szCs w:val="24"/>
        </w:rPr>
        <w:t>承担相应的法律责任。</w:t>
      </w:r>
    </w:p>
    <w:p w14:paraId="2EE13807">
      <w:pPr>
        <w:pStyle w:val="27"/>
        <w:keepNext w:val="0"/>
        <w:keepLines w:val="0"/>
        <w:pageBreakBefore w:val="0"/>
        <w:widowControl w:val="0"/>
        <w:numPr>
          <w:ilvl w:val="2"/>
          <w:numId w:val="5"/>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投标供应商</w:t>
      </w:r>
      <w:r>
        <w:rPr>
          <w:rFonts w:hint="eastAsia" w:asciiTheme="minorEastAsia" w:hAnsiTheme="minorEastAsia" w:eastAsiaTheme="minorEastAsia" w:cstheme="minorEastAsia"/>
          <w:color w:val="auto"/>
          <w:spacing w:val="-1"/>
          <w:sz w:val="24"/>
          <w:szCs w:val="24"/>
        </w:rPr>
        <w:t>应按照“</w:t>
      </w:r>
      <w:r>
        <w:rPr>
          <w:rFonts w:hint="eastAsia" w:asciiTheme="minorEastAsia" w:hAnsiTheme="minorEastAsia" w:eastAsiaTheme="minorEastAsia" w:cstheme="minorEastAsia"/>
          <w:color w:val="auto"/>
          <w:spacing w:val="-1"/>
          <w:sz w:val="24"/>
          <w:szCs w:val="24"/>
          <w:lang w:eastAsia="zh-CN"/>
        </w:rPr>
        <w:t>投标供应商</w:t>
      </w:r>
      <w:r>
        <w:rPr>
          <w:rFonts w:hint="eastAsia" w:asciiTheme="minorEastAsia" w:hAnsiTheme="minorEastAsia" w:eastAsiaTheme="minorEastAsia" w:cstheme="minorEastAsia"/>
          <w:color w:val="auto"/>
          <w:spacing w:val="-1"/>
          <w:sz w:val="24"/>
          <w:szCs w:val="24"/>
        </w:rPr>
        <w:t>须知前附表”的要求递交投标保证金，并作为其投标</w:t>
      </w:r>
      <w:r>
        <w:rPr>
          <w:rFonts w:hint="eastAsia" w:asciiTheme="minorEastAsia" w:hAnsiTheme="minorEastAsia" w:eastAsiaTheme="minorEastAsia" w:cstheme="minorEastAsia"/>
          <w:color w:val="auto"/>
          <w:sz w:val="24"/>
          <w:szCs w:val="24"/>
        </w:rPr>
        <w:t>的一部分。</w:t>
      </w:r>
    </w:p>
    <w:p w14:paraId="6012A064">
      <w:pPr>
        <w:pStyle w:val="27"/>
        <w:keepNext w:val="0"/>
        <w:keepLines w:val="0"/>
        <w:pageBreakBefore w:val="0"/>
        <w:widowControl w:val="0"/>
        <w:numPr>
          <w:ilvl w:val="2"/>
          <w:numId w:val="5"/>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投标供应商</w:t>
      </w:r>
      <w:r>
        <w:rPr>
          <w:rFonts w:hint="eastAsia" w:asciiTheme="minorEastAsia" w:hAnsiTheme="minorEastAsia" w:eastAsiaTheme="minorEastAsia" w:cstheme="minorEastAsia"/>
          <w:color w:val="auto"/>
          <w:spacing w:val="-1"/>
          <w:sz w:val="24"/>
          <w:szCs w:val="24"/>
        </w:rPr>
        <w:t>不按照“</w:t>
      </w:r>
      <w:r>
        <w:rPr>
          <w:rFonts w:hint="eastAsia" w:asciiTheme="minorEastAsia" w:hAnsiTheme="minorEastAsia" w:eastAsiaTheme="minorEastAsia" w:cstheme="minorEastAsia"/>
          <w:color w:val="auto"/>
          <w:spacing w:val="-1"/>
          <w:sz w:val="24"/>
          <w:szCs w:val="24"/>
          <w:lang w:eastAsia="zh-CN"/>
        </w:rPr>
        <w:t>投标供应商</w:t>
      </w:r>
      <w:r>
        <w:rPr>
          <w:rFonts w:hint="eastAsia" w:asciiTheme="minorEastAsia" w:hAnsiTheme="minorEastAsia" w:eastAsiaTheme="minorEastAsia" w:cstheme="minorEastAsia"/>
          <w:color w:val="auto"/>
          <w:spacing w:val="-1"/>
          <w:sz w:val="24"/>
          <w:szCs w:val="24"/>
        </w:rPr>
        <w:t>须知前附表”的要求提交投标保证金的，评标委员会</w:t>
      </w:r>
      <w:r>
        <w:rPr>
          <w:rFonts w:hint="eastAsia" w:asciiTheme="minorEastAsia" w:hAnsiTheme="minorEastAsia" w:eastAsiaTheme="minorEastAsia" w:cstheme="minorEastAsia"/>
          <w:color w:val="auto"/>
          <w:sz w:val="24"/>
          <w:szCs w:val="24"/>
        </w:rPr>
        <w:t>将否决投标。</w:t>
      </w:r>
    </w:p>
    <w:p w14:paraId="7E59ADD4">
      <w:pPr>
        <w:pStyle w:val="27"/>
        <w:keepNext w:val="0"/>
        <w:keepLines w:val="0"/>
        <w:pageBreakBefore w:val="0"/>
        <w:widowControl w:val="0"/>
        <w:numPr>
          <w:ilvl w:val="2"/>
          <w:numId w:val="5"/>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有下列情形之一的，投标保证金将不退还：</w:t>
      </w:r>
    </w:p>
    <w:p w14:paraId="6DEA3E61">
      <w:pPr>
        <w:pStyle w:val="27"/>
        <w:keepNext w:val="0"/>
        <w:keepLines w:val="0"/>
        <w:pageBreakBefore w:val="0"/>
        <w:widowControl w:val="0"/>
        <w:numPr>
          <w:ilvl w:val="0"/>
          <w:numId w:val="6"/>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在规定的投标有效期内撤回或修改其投标文件；</w:t>
      </w:r>
    </w:p>
    <w:p w14:paraId="7E434EB1">
      <w:pPr>
        <w:pStyle w:val="27"/>
        <w:keepNext w:val="0"/>
        <w:keepLines w:val="0"/>
        <w:pageBreakBefore w:val="0"/>
        <w:widowControl w:val="0"/>
        <w:numPr>
          <w:ilvl w:val="0"/>
          <w:numId w:val="6"/>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中标后无正当理由不与</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签订合同或未按规定提交履约保证金的；</w:t>
      </w:r>
    </w:p>
    <w:p w14:paraId="6046C67C">
      <w:pPr>
        <w:pStyle w:val="27"/>
        <w:keepNext w:val="0"/>
        <w:keepLines w:val="0"/>
        <w:pageBreakBefore w:val="0"/>
        <w:widowControl w:val="0"/>
        <w:numPr>
          <w:ilvl w:val="0"/>
          <w:numId w:val="6"/>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投标文件中提供虚假材料的；</w:t>
      </w:r>
    </w:p>
    <w:p w14:paraId="5C920666">
      <w:pPr>
        <w:pStyle w:val="27"/>
        <w:keepNext w:val="0"/>
        <w:keepLines w:val="0"/>
        <w:pageBreakBefore w:val="0"/>
        <w:widowControl w:val="0"/>
        <w:numPr>
          <w:ilvl w:val="0"/>
          <w:numId w:val="6"/>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中标人不按规定支付招标服务费的；</w:t>
      </w:r>
    </w:p>
    <w:p w14:paraId="6EE1F3BE">
      <w:pPr>
        <w:pStyle w:val="27"/>
        <w:keepNext w:val="0"/>
        <w:keepLines w:val="0"/>
        <w:pageBreakBefore w:val="0"/>
        <w:widowControl w:val="0"/>
        <w:numPr>
          <w:ilvl w:val="0"/>
          <w:numId w:val="6"/>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中规定的其他不予退还条件。</w:t>
      </w:r>
    </w:p>
    <w:p w14:paraId="343D36C1">
      <w:pPr>
        <w:pStyle w:val="7"/>
        <w:keepNext w:val="0"/>
        <w:keepLines w:val="0"/>
        <w:pageBreakBefore w:val="0"/>
        <w:widowControl w:val="0"/>
        <w:numPr>
          <w:ilvl w:val="1"/>
          <w:numId w:val="5"/>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w:t>
      </w:r>
    </w:p>
    <w:p w14:paraId="2C26AF7C">
      <w:pPr>
        <w:pStyle w:val="7"/>
        <w:keepNext w:val="0"/>
        <w:keepLines w:val="0"/>
        <w:pageBreakBefore w:val="0"/>
        <w:widowControl w:val="0"/>
        <w:numPr>
          <w:ilvl w:val="2"/>
          <w:numId w:val="5"/>
        </w:numPr>
        <w:tabs>
          <w:tab w:val="left" w:pos="961"/>
        </w:tabs>
        <w:kinsoku/>
        <w:wordWrap/>
        <w:overflowPunct/>
        <w:topLinePunct w:val="0"/>
        <w:autoSpaceDE w:val="0"/>
        <w:autoSpaceDN w:val="0"/>
        <w:bidi w:val="0"/>
        <w:adjustRightInd/>
        <w:snapToGrid/>
        <w:spacing w:before="0" w:after="0" w:line="600" w:lineRule="exact"/>
        <w:ind w:left="0" w:leftChars="0" w:right="0" w:rightChars="0" w:firstLine="482"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投标文件构成</w:t>
      </w:r>
    </w:p>
    <w:p w14:paraId="6B56ABFE">
      <w:pPr>
        <w:pStyle w:val="27"/>
        <w:keepNext w:val="0"/>
        <w:keepLines w:val="0"/>
        <w:pageBreakBefore w:val="0"/>
        <w:widowControl w:val="0"/>
        <w:numPr>
          <w:ilvl w:val="3"/>
          <w:numId w:val="5"/>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7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 xml:space="preserve">投标文件应包括下列内容： </w:t>
      </w:r>
    </w:p>
    <w:p w14:paraId="7D552545">
      <w:pPr>
        <w:pStyle w:val="27"/>
        <w:keepNext w:val="0"/>
        <w:keepLines w:val="0"/>
        <w:pageBreakBefore w:val="0"/>
        <w:widowControl w:val="0"/>
        <w:numPr>
          <w:ilvl w:val="0"/>
          <w:numId w:val="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一、报价文件</w:t>
      </w:r>
    </w:p>
    <w:p w14:paraId="78C1E85F">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167B75DA">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二、资格文件</w:t>
      </w:r>
    </w:p>
    <w:p w14:paraId="722C762B">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361137EE">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三、技术文件</w:t>
      </w:r>
    </w:p>
    <w:p w14:paraId="6480DC06">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67CD797E">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四、商务文件</w:t>
      </w:r>
    </w:p>
    <w:p w14:paraId="43CADBDF">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31B98F96">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五、其他材料</w:t>
      </w:r>
    </w:p>
    <w:p w14:paraId="455FA140">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p w14:paraId="36B059BD">
      <w:pPr>
        <w:pStyle w:val="27"/>
        <w:keepNext w:val="0"/>
        <w:keepLines w:val="0"/>
        <w:pageBreakBefore w:val="0"/>
        <w:widowControl w:val="0"/>
        <w:numPr>
          <w:ilvl w:val="3"/>
          <w:numId w:val="5"/>
        </w:numPr>
        <w:tabs>
          <w:tab w:val="left" w:pos="1141"/>
        </w:tabs>
        <w:kinsoku/>
        <w:wordWrap/>
        <w:overflowPunct/>
        <w:topLinePunct w:val="0"/>
        <w:autoSpaceDE w:val="0"/>
        <w:autoSpaceDN w:val="0"/>
        <w:bidi w:val="0"/>
        <w:adjustRightInd/>
        <w:snapToGrid/>
        <w:spacing w:before="0" w:after="0" w:line="6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在评标过程中作出的符合法律法规和</w:t>
      </w:r>
      <w:r>
        <w:rPr>
          <w:rFonts w:hint="eastAsia" w:asciiTheme="minorEastAsia" w:hAnsiTheme="minorEastAsia" w:eastAsiaTheme="minorEastAsia" w:cstheme="minorEastAsia"/>
          <w:color w:val="auto"/>
          <w:sz w:val="24"/>
          <w:szCs w:val="24"/>
          <w:lang w:eastAsia="zh-CN"/>
        </w:rPr>
        <w:t>采购文件</w:t>
      </w:r>
      <w:r>
        <w:rPr>
          <w:rFonts w:hint="eastAsia" w:asciiTheme="minorEastAsia" w:hAnsiTheme="minorEastAsia" w:eastAsiaTheme="minorEastAsia" w:cstheme="minorEastAsia"/>
          <w:color w:val="auto"/>
          <w:sz w:val="24"/>
          <w:szCs w:val="24"/>
        </w:rPr>
        <w:t>规定的澄清确认，构成投标文件的组成部分。</w:t>
      </w:r>
    </w:p>
    <w:p w14:paraId="538E7B01">
      <w:pPr>
        <w:pStyle w:val="7"/>
        <w:keepNext w:val="0"/>
        <w:keepLines w:val="0"/>
        <w:pageBreakBefore w:val="0"/>
        <w:widowControl w:val="0"/>
        <w:numPr>
          <w:ilvl w:val="2"/>
          <w:numId w:val="5"/>
        </w:numPr>
        <w:tabs>
          <w:tab w:val="left" w:pos="96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投标报价和货币</w:t>
      </w:r>
    </w:p>
    <w:p w14:paraId="461DD116">
      <w:pPr>
        <w:pStyle w:val="27"/>
        <w:keepNext w:val="0"/>
        <w:keepLines w:val="0"/>
        <w:pageBreakBefore w:val="0"/>
        <w:widowControl w:val="0"/>
        <w:numPr>
          <w:ilvl w:val="0"/>
          <w:numId w:val="7"/>
        </w:numPr>
        <w:tabs>
          <w:tab w:val="left" w:pos="1141"/>
        </w:tabs>
        <w:kinsoku/>
        <w:wordWrap/>
        <w:overflowPunct/>
        <w:topLinePunct w:val="0"/>
        <w:autoSpaceDE w:val="0"/>
        <w:autoSpaceDN w:val="0"/>
        <w:bidi w:val="0"/>
        <w:adjustRightInd/>
        <w:snapToGrid/>
        <w:spacing w:before="0" w:after="0" w:line="6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本项目以人民币报价，采用最高限价固定价报价。投标报价是履行合同的最终价格</w:t>
      </w:r>
      <w:r>
        <w:rPr>
          <w:rFonts w:hint="eastAsia" w:asciiTheme="minorEastAsia" w:hAnsiTheme="minorEastAsia" w:eastAsiaTheme="minorEastAsia" w:cstheme="minorEastAsia"/>
          <w:color w:val="auto"/>
          <w:sz w:val="24"/>
          <w:szCs w:val="24"/>
        </w:rPr>
        <w:t>。</w:t>
      </w:r>
    </w:p>
    <w:p w14:paraId="0502D345">
      <w:pPr>
        <w:pStyle w:val="27"/>
        <w:keepNext w:val="0"/>
        <w:keepLines w:val="0"/>
        <w:pageBreakBefore w:val="0"/>
        <w:widowControl w:val="0"/>
        <w:numPr>
          <w:ilvl w:val="0"/>
          <w:numId w:val="7"/>
        </w:numPr>
        <w:tabs>
          <w:tab w:val="left" w:pos="1141"/>
        </w:tabs>
        <w:kinsoku/>
        <w:wordWrap/>
        <w:overflowPunct/>
        <w:topLinePunct w:val="0"/>
        <w:autoSpaceDE w:val="0"/>
        <w:autoSpaceDN w:val="0"/>
        <w:bidi w:val="0"/>
        <w:adjustRightInd/>
        <w:snapToGrid/>
        <w:spacing w:before="0" w:after="0" w:line="6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须知前附表”另有规定外，投标报价应为含税价和按一般计税方法</w:t>
      </w:r>
      <w:r>
        <w:rPr>
          <w:rFonts w:hint="eastAsia" w:asciiTheme="minorEastAsia" w:hAnsiTheme="minorEastAsia" w:eastAsiaTheme="minorEastAsia" w:cstheme="minorEastAsia"/>
          <w:color w:val="auto"/>
          <w:spacing w:val="-8"/>
          <w:sz w:val="24"/>
          <w:szCs w:val="24"/>
        </w:rPr>
        <w:t>计算。</w:t>
      </w:r>
      <w:r>
        <w:rPr>
          <w:rFonts w:hint="eastAsia" w:asciiTheme="minorEastAsia" w:hAnsiTheme="minorEastAsia" w:eastAsiaTheme="minorEastAsia" w:cstheme="minorEastAsia"/>
          <w:color w:val="auto"/>
          <w:spacing w:val="-8"/>
          <w:sz w:val="24"/>
          <w:szCs w:val="24"/>
          <w:lang w:eastAsia="zh-CN"/>
        </w:rPr>
        <w:t>投标供应商</w:t>
      </w:r>
      <w:r>
        <w:rPr>
          <w:rFonts w:hint="eastAsia" w:asciiTheme="minorEastAsia" w:hAnsiTheme="minorEastAsia" w:eastAsiaTheme="minorEastAsia" w:cstheme="minorEastAsia"/>
          <w:color w:val="auto"/>
          <w:spacing w:val="-8"/>
          <w:sz w:val="24"/>
          <w:szCs w:val="24"/>
        </w:rPr>
        <w:t>应按“</w:t>
      </w:r>
      <w:r>
        <w:rPr>
          <w:rFonts w:hint="eastAsia" w:asciiTheme="minorEastAsia" w:hAnsiTheme="minorEastAsia" w:eastAsiaTheme="minorEastAsia" w:cstheme="minorEastAsia"/>
          <w:color w:val="auto"/>
          <w:spacing w:val="-8"/>
          <w:sz w:val="24"/>
          <w:szCs w:val="24"/>
          <w:lang w:eastAsia="zh-CN"/>
        </w:rPr>
        <w:t>投标供应商</w:t>
      </w:r>
      <w:r>
        <w:rPr>
          <w:rFonts w:hint="eastAsia" w:asciiTheme="minorEastAsia" w:hAnsiTheme="minorEastAsia" w:eastAsiaTheme="minorEastAsia" w:cstheme="minorEastAsia"/>
          <w:color w:val="auto"/>
          <w:spacing w:val="-8"/>
          <w:sz w:val="24"/>
          <w:szCs w:val="24"/>
        </w:rPr>
        <w:t>须知前附表”的要求和“第六章 投标文件格式”的要求在</w:t>
      </w:r>
      <w:r>
        <w:rPr>
          <w:rFonts w:hint="eastAsia" w:asciiTheme="minorEastAsia" w:hAnsiTheme="minorEastAsia" w:eastAsiaTheme="minorEastAsia" w:cstheme="minorEastAsia"/>
          <w:color w:val="auto"/>
          <w:sz w:val="24"/>
          <w:szCs w:val="24"/>
        </w:rPr>
        <w:t>投标函中进行报价并填写，</w:t>
      </w:r>
    </w:p>
    <w:p w14:paraId="4620E043">
      <w:pPr>
        <w:pStyle w:val="27"/>
        <w:keepNext w:val="0"/>
        <w:keepLines w:val="0"/>
        <w:pageBreakBefore w:val="0"/>
        <w:widowControl w:val="0"/>
        <w:numPr>
          <w:ilvl w:val="0"/>
          <w:numId w:val="7"/>
        </w:numPr>
        <w:tabs>
          <w:tab w:val="left" w:pos="1141"/>
        </w:tabs>
        <w:kinsoku/>
        <w:wordWrap/>
        <w:overflowPunct/>
        <w:topLinePunct w:val="0"/>
        <w:autoSpaceDE w:val="0"/>
        <w:autoSpaceDN w:val="0"/>
        <w:bidi w:val="0"/>
        <w:adjustRightInd/>
        <w:snapToGrid/>
        <w:spacing w:before="0" w:after="0" w:line="6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投标报价为各分项报价金额之和，投标报价与分项报价的合价不一致的，应以</w:t>
      </w:r>
      <w:r>
        <w:rPr>
          <w:rFonts w:hint="eastAsia" w:asciiTheme="minorEastAsia" w:hAnsiTheme="minorEastAsia" w:eastAsiaTheme="minorEastAsia" w:cstheme="minorEastAsia"/>
          <w:color w:val="auto"/>
          <w:spacing w:val="-5"/>
          <w:sz w:val="24"/>
          <w:szCs w:val="24"/>
        </w:rPr>
        <w:t>各分项合价累计数为准，修正投标报价；如分项报价中存在缺漏项，则视为缺漏项价格</w:t>
      </w:r>
      <w:r>
        <w:rPr>
          <w:rFonts w:hint="eastAsia" w:asciiTheme="minorEastAsia" w:hAnsiTheme="minorEastAsia" w:eastAsiaTheme="minorEastAsia" w:cstheme="minorEastAsia"/>
          <w:color w:val="auto"/>
          <w:spacing w:val="-4"/>
          <w:sz w:val="24"/>
          <w:szCs w:val="24"/>
        </w:rPr>
        <w:t>已包含在其他分项报价中。</w:t>
      </w:r>
    </w:p>
    <w:p w14:paraId="54D2D7C9">
      <w:pPr>
        <w:pStyle w:val="10"/>
        <w:keepNext w:val="0"/>
        <w:keepLines w:val="0"/>
        <w:pageBreakBefore w:val="0"/>
        <w:widowControl w:val="0"/>
        <w:numPr>
          <w:ilvl w:val="0"/>
          <w:numId w:val="8"/>
        </w:numPr>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报价以人民币为结算单位。</w:t>
      </w:r>
    </w:p>
    <w:p w14:paraId="0730D307">
      <w:pPr>
        <w:pStyle w:val="27"/>
        <w:keepNext w:val="0"/>
        <w:keepLines w:val="0"/>
        <w:pageBreakBefore w:val="0"/>
        <w:widowControl w:val="0"/>
        <w:numPr>
          <w:ilvl w:val="0"/>
          <w:numId w:val="9"/>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投标报价的其他要求见“</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须知前附表”。</w:t>
      </w:r>
    </w:p>
    <w:p w14:paraId="5D51A6F3">
      <w:pPr>
        <w:pStyle w:val="27"/>
        <w:keepNext w:val="0"/>
        <w:keepLines w:val="0"/>
        <w:pageBreakBefore w:val="0"/>
        <w:widowControl w:val="0"/>
        <w:numPr>
          <w:ilvl w:val="0"/>
          <w:numId w:val="9"/>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投标文件中投标函内容与投标文件中明细表内容不一致的，以投标函为准。</w:t>
      </w:r>
    </w:p>
    <w:p w14:paraId="37633A23">
      <w:pPr>
        <w:pStyle w:val="7"/>
        <w:keepNext w:val="0"/>
        <w:keepLines w:val="0"/>
        <w:pageBreakBefore w:val="0"/>
        <w:widowControl w:val="0"/>
        <w:numPr>
          <w:ilvl w:val="2"/>
          <w:numId w:val="5"/>
        </w:numPr>
        <w:tabs>
          <w:tab w:val="left" w:pos="96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w:t>
      </w:r>
    </w:p>
    <w:p w14:paraId="3C0C895B">
      <w:pPr>
        <w:pStyle w:val="27"/>
        <w:keepNext w:val="0"/>
        <w:keepLines w:val="0"/>
        <w:pageBreakBefore w:val="0"/>
        <w:widowControl w:val="0"/>
        <w:numPr>
          <w:ilvl w:val="0"/>
          <w:numId w:val="10"/>
        </w:numPr>
        <w:tabs>
          <w:tab w:val="left" w:pos="1141"/>
        </w:tabs>
        <w:kinsoku/>
        <w:wordWrap/>
        <w:overflowPunct/>
        <w:topLinePunct w:val="0"/>
        <w:autoSpaceDE w:val="0"/>
        <w:autoSpaceDN w:val="0"/>
        <w:bidi w:val="0"/>
        <w:adjustRightInd/>
        <w:snapToGrid/>
        <w:spacing w:before="0" w:after="0" w:line="6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投标有效期详见“</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须知前附表”，投标有效期不满足要求的投标将被视为非实质性响应性投标而予以拒绝。</w:t>
      </w:r>
    </w:p>
    <w:p w14:paraId="307F3022">
      <w:pPr>
        <w:pStyle w:val="27"/>
        <w:keepNext w:val="0"/>
        <w:keepLines w:val="0"/>
        <w:pageBreakBefore w:val="0"/>
        <w:widowControl w:val="0"/>
        <w:numPr>
          <w:ilvl w:val="0"/>
          <w:numId w:val="1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6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在投标有效期内，</w:t>
      </w:r>
      <w:r>
        <w:rPr>
          <w:rFonts w:hint="eastAsia" w:asciiTheme="minorEastAsia" w:hAnsiTheme="minorEastAsia" w:eastAsiaTheme="minorEastAsia" w:cstheme="minorEastAsia"/>
          <w:color w:val="auto"/>
          <w:spacing w:val="-4"/>
          <w:sz w:val="24"/>
          <w:szCs w:val="24"/>
          <w:lang w:eastAsia="zh-CN"/>
        </w:rPr>
        <w:t>投标供应商</w:t>
      </w:r>
      <w:r>
        <w:rPr>
          <w:rFonts w:hint="eastAsia" w:asciiTheme="minorEastAsia" w:hAnsiTheme="minorEastAsia" w:eastAsiaTheme="minorEastAsia" w:cstheme="minorEastAsia"/>
          <w:color w:val="auto"/>
          <w:spacing w:val="-4"/>
          <w:sz w:val="24"/>
          <w:szCs w:val="24"/>
        </w:rPr>
        <w:t>撤销投标文件的，应承担</w:t>
      </w:r>
      <w:r>
        <w:rPr>
          <w:rFonts w:hint="eastAsia" w:asciiTheme="minorEastAsia" w:hAnsiTheme="minorEastAsia" w:eastAsiaTheme="minorEastAsia" w:cstheme="minorEastAsia"/>
          <w:color w:val="auto"/>
          <w:spacing w:val="-4"/>
          <w:sz w:val="24"/>
          <w:szCs w:val="24"/>
          <w:lang w:eastAsia="zh-CN"/>
        </w:rPr>
        <w:t>采购文件</w:t>
      </w:r>
      <w:r>
        <w:rPr>
          <w:rFonts w:hint="eastAsia" w:asciiTheme="minorEastAsia" w:hAnsiTheme="minorEastAsia" w:eastAsiaTheme="minorEastAsia" w:cstheme="minorEastAsia"/>
          <w:color w:val="auto"/>
          <w:spacing w:val="-4"/>
          <w:sz w:val="24"/>
          <w:szCs w:val="24"/>
        </w:rPr>
        <w:t>和法律规定的责任。</w:t>
      </w:r>
    </w:p>
    <w:p w14:paraId="016B4221">
      <w:pPr>
        <w:pStyle w:val="27"/>
        <w:keepNext w:val="0"/>
        <w:keepLines w:val="0"/>
        <w:pageBreakBefore w:val="0"/>
        <w:widowControl w:val="0"/>
        <w:numPr>
          <w:ilvl w:val="0"/>
          <w:numId w:val="10"/>
        </w:numPr>
        <w:tabs>
          <w:tab w:val="left" w:pos="1141"/>
        </w:tabs>
        <w:kinsoku/>
        <w:wordWrap/>
        <w:overflowPunct/>
        <w:topLinePunct w:val="0"/>
        <w:autoSpaceDE w:val="0"/>
        <w:autoSpaceDN w:val="0"/>
        <w:bidi w:val="0"/>
        <w:adjustRightInd/>
        <w:snapToGrid/>
        <w:spacing w:before="0" w:after="0" w:line="6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特殊情况下需要延长投标有效期的，代理机构应通知所有可要求</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同意延</w:t>
      </w:r>
      <w:r>
        <w:rPr>
          <w:rFonts w:hint="eastAsia" w:asciiTheme="minorEastAsia" w:hAnsiTheme="minorEastAsia" w:eastAsiaTheme="minorEastAsia" w:cstheme="minorEastAsia"/>
          <w:color w:val="auto"/>
          <w:spacing w:val="-6"/>
          <w:sz w:val="24"/>
          <w:szCs w:val="24"/>
        </w:rPr>
        <w:t>长投标有效期。这种要求与答复均应以书面形式提交。</w:t>
      </w:r>
      <w:r>
        <w:rPr>
          <w:rFonts w:hint="eastAsia" w:asciiTheme="minorEastAsia" w:hAnsiTheme="minorEastAsia" w:eastAsiaTheme="minorEastAsia" w:cstheme="minorEastAsia"/>
          <w:color w:val="auto"/>
          <w:spacing w:val="-6"/>
          <w:sz w:val="24"/>
          <w:szCs w:val="24"/>
          <w:lang w:eastAsia="zh-CN"/>
        </w:rPr>
        <w:t>投标供应商</w:t>
      </w:r>
      <w:r>
        <w:rPr>
          <w:rFonts w:hint="eastAsia" w:asciiTheme="minorEastAsia" w:hAnsiTheme="minorEastAsia" w:eastAsiaTheme="minorEastAsia" w:cstheme="minorEastAsia"/>
          <w:color w:val="auto"/>
          <w:spacing w:val="-6"/>
          <w:sz w:val="24"/>
          <w:szCs w:val="24"/>
        </w:rPr>
        <w:t>可拒绝招标代理机构的这</w:t>
      </w:r>
      <w:r>
        <w:rPr>
          <w:rFonts w:hint="eastAsia" w:asciiTheme="minorEastAsia" w:hAnsiTheme="minorEastAsia" w:eastAsiaTheme="minorEastAsia" w:cstheme="minorEastAsia"/>
          <w:color w:val="auto"/>
          <w:spacing w:val="-7"/>
          <w:sz w:val="24"/>
          <w:szCs w:val="24"/>
        </w:rPr>
        <w:t>种要求，而不影响投标保证金的退还。接受延长投标有效期的</w:t>
      </w:r>
      <w:r>
        <w:rPr>
          <w:rFonts w:hint="eastAsia" w:asciiTheme="minorEastAsia" w:hAnsiTheme="minorEastAsia" w:eastAsiaTheme="minorEastAsia" w:cstheme="minorEastAsia"/>
          <w:color w:val="auto"/>
          <w:spacing w:val="-7"/>
          <w:sz w:val="24"/>
          <w:szCs w:val="24"/>
          <w:lang w:eastAsia="zh-CN"/>
        </w:rPr>
        <w:t>投标供应商</w:t>
      </w:r>
      <w:r>
        <w:rPr>
          <w:rFonts w:hint="eastAsia" w:asciiTheme="minorEastAsia" w:hAnsiTheme="minorEastAsia" w:eastAsiaTheme="minorEastAsia" w:cstheme="minorEastAsia"/>
          <w:color w:val="auto"/>
          <w:spacing w:val="-7"/>
          <w:sz w:val="24"/>
          <w:szCs w:val="24"/>
        </w:rPr>
        <w:t>将不会被要求和允</w:t>
      </w:r>
      <w:r>
        <w:rPr>
          <w:rFonts w:hint="eastAsia" w:asciiTheme="minorEastAsia" w:hAnsiTheme="minorEastAsia" w:eastAsiaTheme="minorEastAsia" w:cstheme="minorEastAsia"/>
          <w:color w:val="auto"/>
          <w:spacing w:val="-6"/>
          <w:sz w:val="24"/>
          <w:szCs w:val="24"/>
        </w:rPr>
        <w:t>许修正其投标，只会被要求相应地延长其投标保证金的有效期。</w:t>
      </w:r>
    </w:p>
    <w:p w14:paraId="4CF89192">
      <w:pPr>
        <w:pStyle w:val="7"/>
        <w:keepNext w:val="0"/>
        <w:keepLines w:val="0"/>
        <w:pageBreakBefore w:val="0"/>
        <w:widowControl w:val="0"/>
        <w:numPr>
          <w:ilvl w:val="0"/>
          <w:numId w:val="0"/>
        </w:numPr>
        <w:tabs>
          <w:tab w:val="left" w:pos="719"/>
        </w:tabs>
        <w:kinsoku/>
        <w:wordWrap/>
        <w:overflowPunct/>
        <w:topLinePunct w:val="0"/>
        <w:autoSpaceDE w:val="0"/>
        <w:autoSpaceDN w:val="0"/>
        <w:bidi w:val="0"/>
        <w:adjustRightInd/>
        <w:snapToGrid/>
        <w:spacing w:before="0" w:after="0" w:line="600" w:lineRule="exact"/>
        <w:ind w:leftChars="20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备选投标方案</w:t>
      </w:r>
    </w:p>
    <w:p w14:paraId="7DB148EE">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除</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须知前附表另有规定外，</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不得递交备选投标方案。</w:t>
      </w:r>
    </w:p>
    <w:p w14:paraId="14A67880">
      <w:pPr>
        <w:pStyle w:val="7"/>
        <w:keepNext w:val="0"/>
        <w:keepLines w:val="0"/>
        <w:pageBreakBefore w:val="0"/>
        <w:widowControl w:val="0"/>
        <w:numPr>
          <w:ilvl w:val="0"/>
          <w:numId w:val="0"/>
        </w:numPr>
        <w:tabs>
          <w:tab w:val="left" w:pos="719"/>
        </w:tabs>
        <w:kinsoku/>
        <w:wordWrap/>
        <w:overflowPunct/>
        <w:topLinePunct w:val="0"/>
        <w:autoSpaceDE w:val="0"/>
        <w:autoSpaceDN w:val="0"/>
        <w:bidi w:val="0"/>
        <w:adjustRightInd/>
        <w:snapToGrid/>
        <w:spacing w:before="0" w:after="0" w:line="600" w:lineRule="exact"/>
        <w:ind w:leftChars="20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3.1</w:t>
      </w:r>
      <w:r>
        <w:rPr>
          <w:rFonts w:hint="eastAsia" w:asciiTheme="minorEastAsia" w:hAnsiTheme="minorEastAsia" w:eastAsiaTheme="minorEastAsia" w:cstheme="minorEastAsia"/>
          <w:color w:val="auto"/>
          <w:sz w:val="24"/>
          <w:szCs w:val="24"/>
        </w:rPr>
        <w:t>投标文件的编制</w:t>
      </w:r>
    </w:p>
    <w:p w14:paraId="6BDB8815">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详见投标供应商须知前附表</w:t>
      </w:r>
    </w:p>
    <w:p w14:paraId="780A90C7">
      <w:pPr>
        <w:pStyle w:val="7"/>
        <w:keepNext w:val="0"/>
        <w:keepLines w:val="0"/>
        <w:pageBreakBefore w:val="0"/>
        <w:widowControl w:val="0"/>
        <w:numPr>
          <w:ilvl w:val="0"/>
          <w:numId w:val="11"/>
        </w:numPr>
        <w:tabs>
          <w:tab w:val="left" w:pos="540"/>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w:t>
      </w:r>
    </w:p>
    <w:p w14:paraId="605FCD0F">
      <w:pPr>
        <w:pStyle w:val="7"/>
        <w:keepNext w:val="0"/>
        <w:keepLines w:val="0"/>
        <w:pageBreakBefore w:val="0"/>
        <w:widowControl w:val="0"/>
        <w:numPr>
          <w:ilvl w:val="1"/>
          <w:numId w:val="11"/>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投标文件的递交</w:t>
      </w:r>
    </w:p>
    <w:p w14:paraId="4FB1D395">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应在截止时间前</w:t>
      </w:r>
      <w:r>
        <w:rPr>
          <w:rFonts w:hint="eastAsia" w:asciiTheme="minorEastAsia" w:hAnsiTheme="minorEastAsia" w:eastAsiaTheme="minorEastAsia" w:cstheme="minorEastAsia"/>
          <w:color w:val="auto"/>
          <w:sz w:val="24"/>
          <w:szCs w:val="24"/>
          <w:lang w:val="en-US" w:eastAsia="zh-CN"/>
        </w:rPr>
        <w:t>现场参与开标会议。</w:t>
      </w:r>
    </w:p>
    <w:p w14:paraId="271BBD79">
      <w:pPr>
        <w:pStyle w:val="7"/>
        <w:keepNext w:val="0"/>
        <w:keepLines w:val="0"/>
        <w:pageBreakBefore w:val="0"/>
        <w:widowControl w:val="0"/>
        <w:numPr>
          <w:ilvl w:val="1"/>
          <w:numId w:val="11"/>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投标文件的修改与撤回</w:t>
      </w:r>
    </w:p>
    <w:p w14:paraId="56557F55">
      <w:pPr>
        <w:pStyle w:val="27"/>
        <w:keepNext w:val="0"/>
        <w:keepLines w:val="0"/>
        <w:pageBreakBefore w:val="0"/>
        <w:widowControl w:val="0"/>
        <w:numPr>
          <w:ilvl w:val="2"/>
          <w:numId w:val="11"/>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在递交投标文件后，可以修改或撤回其投标。</w:t>
      </w:r>
    </w:p>
    <w:p w14:paraId="5AD9FA7A">
      <w:pPr>
        <w:pStyle w:val="27"/>
        <w:keepNext w:val="0"/>
        <w:keepLines w:val="0"/>
        <w:pageBreakBefore w:val="0"/>
        <w:widowControl w:val="0"/>
        <w:numPr>
          <w:ilvl w:val="2"/>
          <w:numId w:val="11"/>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在投标截止期之后，</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不得对其投标做任何修改。</w:t>
      </w:r>
    </w:p>
    <w:p w14:paraId="38FAB1BE">
      <w:pPr>
        <w:pStyle w:val="27"/>
        <w:keepNext w:val="0"/>
        <w:keepLines w:val="0"/>
        <w:pageBreakBefore w:val="0"/>
        <w:widowControl w:val="0"/>
        <w:numPr>
          <w:ilvl w:val="2"/>
          <w:numId w:val="11"/>
        </w:numPr>
        <w:tabs>
          <w:tab w:val="left" w:pos="1444"/>
        </w:tabs>
        <w:kinsoku/>
        <w:wordWrap/>
        <w:overflowPunct/>
        <w:topLinePunct w:val="0"/>
        <w:autoSpaceDE w:val="0"/>
        <w:autoSpaceDN w:val="0"/>
        <w:bidi w:val="0"/>
        <w:adjustRightInd/>
        <w:snapToGrid/>
        <w:spacing w:before="0" w:after="0" w:line="600" w:lineRule="exact"/>
        <w:ind w:left="0" w:leftChars="0" w:right="0" w:rightChars="0" w:firstLine="50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从投标截止期至</w:t>
      </w:r>
      <w:r>
        <w:rPr>
          <w:rFonts w:hint="eastAsia" w:asciiTheme="minorEastAsia" w:hAnsiTheme="minorEastAsia" w:eastAsiaTheme="minorEastAsia" w:cstheme="minorEastAsia"/>
          <w:color w:val="auto"/>
          <w:spacing w:val="6"/>
          <w:sz w:val="24"/>
          <w:szCs w:val="24"/>
          <w:lang w:eastAsia="zh-CN"/>
        </w:rPr>
        <w:t>投标供应商</w:t>
      </w:r>
      <w:r>
        <w:rPr>
          <w:rFonts w:hint="eastAsia" w:asciiTheme="minorEastAsia" w:hAnsiTheme="minorEastAsia" w:eastAsiaTheme="minorEastAsia" w:cstheme="minorEastAsia"/>
          <w:color w:val="auto"/>
          <w:spacing w:val="6"/>
          <w:sz w:val="24"/>
          <w:szCs w:val="24"/>
        </w:rPr>
        <w:t>在投标书格式中确定的投标有效期之间的这段时间</w:t>
      </w:r>
      <w:r>
        <w:rPr>
          <w:rFonts w:hint="eastAsia" w:asciiTheme="minorEastAsia" w:hAnsiTheme="minorEastAsia" w:eastAsiaTheme="minorEastAsia" w:cstheme="minorEastAsia"/>
          <w:color w:val="auto"/>
          <w:spacing w:val="3"/>
          <w:sz w:val="24"/>
          <w:szCs w:val="24"/>
        </w:rPr>
        <w:t>内，</w:t>
      </w:r>
      <w:r>
        <w:rPr>
          <w:rFonts w:hint="eastAsia" w:asciiTheme="minorEastAsia" w:hAnsiTheme="minorEastAsia" w:eastAsiaTheme="minorEastAsia" w:cstheme="minorEastAsia"/>
          <w:color w:val="auto"/>
          <w:spacing w:val="3"/>
          <w:sz w:val="24"/>
          <w:szCs w:val="24"/>
          <w:lang w:eastAsia="zh-CN"/>
        </w:rPr>
        <w:t>投标供应商</w:t>
      </w:r>
      <w:r>
        <w:rPr>
          <w:rFonts w:hint="eastAsia" w:asciiTheme="minorEastAsia" w:hAnsiTheme="minorEastAsia" w:eastAsiaTheme="minorEastAsia" w:cstheme="minorEastAsia"/>
          <w:color w:val="auto"/>
          <w:spacing w:val="3"/>
          <w:sz w:val="24"/>
          <w:szCs w:val="24"/>
        </w:rPr>
        <w:t>不得撤回其投标，否则其投标保证金将按照本须知第</w:t>
      </w:r>
      <w:r>
        <w:rPr>
          <w:rFonts w:hint="eastAsia" w:asciiTheme="minorEastAsia" w:hAnsiTheme="minorEastAsia" w:eastAsiaTheme="minorEastAsia" w:cstheme="minorEastAsia"/>
          <w:color w:val="auto"/>
          <w:spacing w:val="3"/>
          <w:sz w:val="24"/>
          <w:szCs w:val="24"/>
          <w:lang w:val="en-US" w:eastAsia="zh-CN"/>
        </w:rPr>
        <w:t>2.3.4</w:t>
      </w:r>
      <w:r>
        <w:rPr>
          <w:rFonts w:hint="eastAsia" w:asciiTheme="minorEastAsia" w:hAnsiTheme="minorEastAsia" w:eastAsiaTheme="minorEastAsia" w:cstheme="minorEastAsia"/>
          <w:color w:val="auto"/>
          <w:spacing w:val="-10"/>
          <w:sz w:val="24"/>
          <w:szCs w:val="24"/>
        </w:rPr>
        <w:t>条的规定被没收。</w:t>
      </w:r>
    </w:p>
    <w:p w14:paraId="20BAD7F2">
      <w:pPr>
        <w:pStyle w:val="7"/>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200"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开标</w:t>
      </w:r>
    </w:p>
    <w:p w14:paraId="438CA6D8">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bidi="ar-SA"/>
        </w:rPr>
        <w:t>详见投标供应商须知前附表</w:t>
      </w:r>
    </w:p>
    <w:p w14:paraId="28203768">
      <w:pPr>
        <w:pStyle w:val="7"/>
        <w:keepNext w:val="0"/>
        <w:keepLines w:val="0"/>
        <w:pageBreakBefore w:val="0"/>
        <w:widowControl w:val="0"/>
        <w:numPr>
          <w:ilvl w:val="0"/>
          <w:numId w:val="12"/>
        </w:numPr>
        <w:tabs>
          <w:tab w:val="left" w:pos="540"/>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w:t>
      </w:r>
    </w:p>
    <w:p w14:paraId="01162C7D">
      <w:pPr>
        <w:pStyle w:val="7"/>
        <w:keepNext w:val="0"/>
        <w:keepLines w:val="0"/>
        <w:pageBreakBefore w:val="0"/>
        <w:widowControl w:val="0"/>
        <w:numPr>
          <w:ilvl w:val="1"/>
          <w:numId w:val="12"/>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w:t>
      </w:r>
    </w:p>
    <w:p w14:paraId="7C1E2D85">
      <w:pPr>
        <w:pStyle w:val="27"/>
        <w:keepNext w:val="0"/>
        <w:keepLines w:val="0"/>
        <w:pageBreakBefore w:val="0"/>
        <w:widowControl w:val="0"/>
        <w:numPr>
          <w:ilvl w:val="2"/>
          <w:numId w:val="12"/>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评标由</w:t>
      </w:r>
      <w:r>
        <w:rPr>
          <w:rFonts w:hint="eastAsia" w:asciiTheme="minorEastAsia" w:hAnsiTheme="minorEastAsia" w:eastAsiaTheme="minorEastAsia" w:cstheme="minorEastAsia"/>
          <w:color w:val="auto"/>
          <w:spacing w:val="-1"/>
          <w:sz w:val="24"/>
          <w:szCs w:val="24"/>
          <w:lang w:eastAsia="zh-CN"/>
        </w:rPr>
        <w:t>采购人</w:t>
      </w:r>
      <w:r>
        <w:rPr>
          <w:rFonts w:hint="eastAsia" w:asciiTheme="minorEastAsia" w:hAnsiTheme="minorEastAsia" w:eastAsiaTheme="minorEastAsia" w:cstheme="minorEastAsia"/>
          <w:color w:val="auto"/>
          <w:spacing w:val="-1"/>
          <w:sz w:val="24"/>
          <w:szCs w:val="24"/>
        </w:rPr>
        <w:t>或者招标代理机构依法组建的评标委员会负责。评标委员会由</w:t>
      </w:r>
      <w:r>
        <w:rPr>
          <w:rFonts w:hint="eastAsia" w:asciiTheme="minorEastAsia" w:hAnsiTheme="minorEastAsia" w:eastAsiaTheme="minorEastAsia" w:cstheme="minorEastAsia"/>
          <w:color w:val="auto"/>
          <w:spacing w:val="-6"/>
          <w:sz w:val="24"/>
          <w:szCs w:val="24"/>
        </w:rPr>
        <w:t>有关技术、经济等方面的专家组成。评标委员会成员人数以及技术、经济等方面专家的</w:t>
      </w:r>
      <w:r>
        <w:rPr>
          <w:rFonts w:hint="eastAsia" w:asciiTheme="minorEastAsia" w:hAnsiTheme="minorEastAsia" w:eastAsiaTheme="minorEastAsia" w:cstheme="minorEastAsia"/>
          <w:color w:val="auto"/>
          <w:sz w:val="24"/>
          <w:szCs w:val="24"/>
        </w:rPr>
        <w:t>确定方式见</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须知前附表。</w:t>
      </w:r>
    </w:p>
    <w:p w14:paraId="2DABB4DC">
      <w:pPr>
        <w:pStyle w:val="27"/>
        <w:keepNext w:val="0"/>
        <w:keepLines w:val="0"/>
        <w:pageBreakBefore w:val="0"/>
        <w:widowControl w:val="0"/>
        <w:numPr>
          <w:ilvl w:val="2"/>
          <w:numId w:val="12"/>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评标委员会成员有下列情形之一的，应当回避：</w:t>
      </w:r>
    </w:p>
    <w:p w14:paraId="2789862E">
      <w:pPr>
        <w:pStyle w:val="27"/>
        <w:keepNext w:val="0"/>
        <w:keepLines w:val="0"/>
        <w:pageBreakBefore w:val="0"/>
        <w:widowControl w:val="0"/>
        <w:numPr>
          <w:ilvl w:val="0"/>
          <w:numId w:val="13"/>
        </w:numPr>
        <w:tabs>
          <w:tab w:val="left" w:pos="137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或</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主要负责人的近亲属；</w:t>
      </w:r>
    </w:p>
    <w:p w14:paraId="79DF112E">
      <w:pPr>
        <w:pStyle w:val="27"/>
        <w:keepNext w:val="0"/>
        <w:keepLines w:val="0"/>
        <w:pageBreakBefore w:val="0"/>
        <w:widowControl w:val="0"/>
        <w:numPr>
          <w:ilvl w:val="0"/>
          <w:numId w:val="13"/>
        </w:numPr>
        <w:tabs>
          <w:tab w:val="left" w:pos="137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项目主管部门或者行政监督部门的人员；</w:t>
      </w:r>
    </w:p>
    <w:p w14:paraId="1BE78A6D">
      <w:pPr>
        <w:pStyle w:val="27"/>
        <w:keepNext w:val="0"/>
        <w:keepLines w:val="0"/>
        <w:pageBreakBefore w:val="0"/>
        <w:widowControl w:val="0"/>
        <w:numPr>
          <w:ilvl w:val="0"/>
          <w:numId w:val="13"/>
        </w:numPr>
        <w:tabs>
          <w:tab w:val="left" w:pos="137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有经济利益关系；</w:t>
      </w:r>
    </w:p>
    <w:p w14:paraId="0AA56F57">
      <w:pPr>
        <w:pStyle w:val="27"/>
        <w:keepNext w:val="0"/>
        <w:keepLines w:val="0"/>
        <w:pageBreakBefore w:val="0"/>
        <w:widowControl w:val="0"/>
        <w:numPr>
          <w:ilvl w:val="0"/>
          <w:numId w:val="13"/>
        </w:numPr>
        <w:tabs>
          <w:tab w:val="left" w:pos="1384"/>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曾因在招标、评标以及其他与招标投标有关活动中从事违法行为而受过行政处罚或刑事处罚的；</w:t>
      </w:r>
    </w:p>
    <w:p w14:paraId="78B4CC99">
      <w:pPr>
        <w:pStyle w:val="27"/>
        <w:keepNext w:val="0"/>
        <w:keepLines w:val="0"/>
        <w:pageBreakBefore w:val="0"/>
        <w:widowControl w:val="0"/>
        <w:numPr>
          <w:ilvl w:val="0"/>
          <w:numId w:val="13"/>
        </w:numPr>
        <w:tabs>
          <w:tab w:val="left" w:pos="137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与</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有其他利害关系。</w:t>
      </w:r>
    </w:p>
    <w:p w14:paraId="3A2B46C2">
      <w:pPr>
        <w:pStyle w:val="27"/>
        <w:keepNext w:val="0"/>
        <w:keepLines w:val="0"/>
        <w:pageBreakBefore w:val="0"/>
        <w:widowControl w:val="0"/>
        <w:numPr>
          <w:ilvl w:val="0"/>
          <w:numId w:val="13"/>
        </w:numPr>
        <w:tabs>
          <w:tab w:val="left" w:pos="137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本人、配偶或直系亲属3年内曾在参加该采购项目的供应商中任职（包括一般工作）或担任顾问，或与参加该采购项目的供应商发生过法律纠纷。</w:t>
      </w:r>
    </w:p>
    <w:p w14:paraId="15D88FF9">
      <w:pPr>
        <w:pStyle w:val="27"/>
        <w:keepNext w:val="0"/>
        <w:keepLines w:val="0"/>
        <w:pageBreakBefore w:val="0"/>
        <w:widowControl w:val="0"/>
        <w:numPr>
          <w:ilvl w:val="0"/>
          <w:numId w:val="13"/>
        </w:numPr>
        <w:tabs>
          <w:tab w:val="left" w:pos="137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任职单位与采购人或参加该采购项目供应商存在行政隶属关系。</w:t>
      </w:r>
    </w:p>
    <w:p w14:paraId="64E679DC">
      <w:pPr>
        <w:pStyle w:val="27"/>
        <w:keepNext w:val="0"/>
        <w:keepLines w:val="0"/>
        <w:pageBreakBefore w:val="0"/>
        <w:widowControl w:val="0"/>
        <w:numPr>
          <w:ilvl w:val="0"/>
          <w:numId w:val="13"/>
        </w:numPr>
        <w:tabs>
          <w:tab w:val="left" w:pos="137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是参加该采购项目供应商的上级主管部门、控股或参股单位的工作人员，或与该供应商存在其他经济利益关系。</w:t>
      </w:r>
    </w:p>
    <w:p w14:paraId="31A4613A">
      <w:pPr>
        <w:pStyle w:val="27"/>
        <w:keepNext w:val="0"/>
        <w:keepLines w:val="0"/>
        <w:pageBreakBefore w:val="0"/>
        <w:widowControl w:val="0"/>
        <w:numPr>
          <w:ilvl w:val="2"/>
          <w:numId w:val="12"/>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评标过程中，评标委员会成员有回避事由、擅离职守或因健康等原因不能继</w:t>
      </w:r>
      <w:r>
        <w:rPr>
          <w:rFonts w:hint="eastAsia" w:asciiTheme="minorEastAsia" w:hAnsiTheme="minorEastAsia" w:eastAsiaTheme="minorEastAsia" w:cstheme="minorEastAsia"/>
          <w:color w:val="auto"/>
          <w:spacing w:val="-7"/>
          <w:sz w:val="24"/>
          <w:szCs w:val="24"/>
        </w:rPr>
        <w:t>续评标的，</w:t>
      </w:r>
      <w:r>
        <w:rPr>
          <w:rFonts w:hint="eastAsia" w:asciiTheme="minorEastAsia" w:hAnsiTheme="minorEastAsia" w:eastAsiaTheme="minorEastAsia" w:cstheme="minorEastAsia"/>
          <w:color w:val="auto"/>
          <w:spacing w:val="-7"/>
          <w:sz w:val="24"/>
          <w:szCs w:val="24"/>
          <w:lang w:eastAsia="zh-CN"/>
        </w:rPr>
        <w:t>采购人</w:t>
      </w:r>
      <w:r>
        <w:rPr>
          <w:rFonts w:hint="eastAsia" w:asciiTheme="minorEastAsia" w:hAnsiTheme="minorEastAsia" w:eastAsiaTheme="minorEastAsia" w:cstheme="minorEastAsia"/>
          <w:color w:val="auto"/>
          <w:spacing w:val="-7"/>
          <w:sz w:val="24"/>
          <w:szCs w:val="24"/>
        </w:rPr>
        <w:t>有权更换。被更换的评标委员会成员作出的评审结论无效，由更换后</w:t>
      </w:r>
      <w:r>
        <w:rPr>
          <w:rFonts w:hint="eastAsia" w:asciiTheme="minorEastAsia" w:hAnsiTheme="minorEastAsia" w:eastAsiaTheme="minorEastAsia" w:cstheme="minorEastAsia"/>
          <w:color w:val="auto"/>
          <w:sz w:val="24"/>
          <w:szCs w:val="24"/>
        </w:rPr>
        <w:t>的评标委员会成员重新进行评审。</w:t>
      </w:r>
    </w:p>
    <w:p w14:paraId="1450AF2D">
      <w:pPr>
        <w:pStyle w:val="7"/>
        <w:keepNext w:val="0"/>
        <w:keepLines w:val="0"/>
        <w:pageBreakBefore w:val="0"/>
        <w:widowControl w:val="0"/>
        <w:numPr>
          <w:ilvl w:val="1"/>
          <w:numId w:val="12"/>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评标原则</w:t>
      </w:r>
    </w:p>
    <w:p w14:paraId="73AD909C">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评标活动遵循公平、公正、科学和择优的原则。</w:t>
      </w:r>
    </w:p>
    <w:p w14:paraId="25C25EE7">
      <w:pPr>
        <w:pStyle w:val="7"/>
        <w:keepNext w:val="0"/>
        <w:keepLines w:val="0"/>
        <w:pageBreakBefore w:val="0"/>
        <w:widowControl w:val="0"/>
        <w:numPr>
          <w:ilvl w:val="1"/>
          <w:numId w:val="12"/>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w:t>
      </w:r>
    </w:p>
    <w:p w14:paraId="71EA24C2">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5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评标委员会按照第三章“评标办法及评分标准”规定的方法、评审因素、标准和程序对投标文件进行评审。第三章“评标办法及评分标准”没有规定的方法、评审因素和</w:t>
      </w:r>
      <w:r>
        <w:rPr>
          <w:rFonts w:hint="eastAsia" w:asciiTheme="minorEastAsia" w:hAnsiTheme="minorEastAsia" w:eastAsiaTheme="minorEastAsia" w:cstheme="minorEastAsia"/>
          <w:color w:val="auto"/>
          <w:sz w:val="24"/>
          <w:szCs w:val="24"/>
        </w:rPr>
        <w:t>标准，不作为评标依据。</w:t>
      </w:r>
    </w:p>
    <w:p w14:paraId="1CFD3EFC">
      <w:pPr>
        <w:pStyle w:val="7"/>
        <w:keepNext w:val="0"/>
        <w:keepLines w:val="0"/>
        <w:pageBreakBefore w:val="0"/>
        <w:widowControl w:val="0"/>
        <w:numPr>
          <w:ilvl w:val="1"/>
          <w:numId w:val="14"/>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中</w:t>
      </w:r>
      <w:r>
        <w:rPr>
          <w:rFonts w:hint="eastAsia" w:asciiTheme="minorEastAsia" w:hAnsiTheme="minorEastAsia" w:eastAsiaTheme="minorEastAsia" w:cstheme="minorEastAsia"/>
          <w:color w:val="auto"/>
          <w:sz w:val="24"/>
          <w:szCs w:val="24"/>
        </w:rPr>
        <w:t>标候选人公示</w:t>
      </w:r>
    </w:p>
    <w:p w14:paraId="26E7DB37">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代理机构在</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规定的媒介公示定标候选人。</w:t>
      </w:r>
    </w:p>
    <w:p w14:paraId="4C18A5A0">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64"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lang w:eastAsia="zh-CN"/>
        </w:rPr>
        <w:t>采购人</w:t>
      </w:r>
      <w:r>
        <w:rPr>
          <w:rFonts w:hint="eastAsia" w:asciiTheme="minorEastAsia" w:hAnsiTheme="minorEastAsia" w:eastAsiaTheme="minorEastAsia" w:cstheme="minorEastAsia"/>
          <w:color w:val="auto"/>
          <w:spacing w:val="-4"/>
          <w:sz w:val="24"/>
          <w:szCs w:val="24"/>
        </w:rPr>
        <w:t xml:space="preserve">在收到评标报告之日起 </w:t>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pacing w:val="-9"/>
          <w:sz w:val="24"/>
          <w:szCs w:val="24"/>
        </w:rPr>
        <w:t xml:space="preserve"> 日内在本</w:t>
      </w:r>
      <w:r>
        <w:rPr>
          <w:rFonts w:hint="eastAsia" w:asciiTheme="minorEastAsia" w:hAnsiTheme="minorEastAsia" w:eastAsiaTheme="minorEastAsia" w:cstheme="minorEastAsia"/>
          <w:color w:val="auto"/>
          <w:spacing w:val="-9"/>
          <w:sz w:val="24"/>
          <w:szCs w:val="24"/>
          <w:lang w:eastAsia="zh-CN"/>
        </w:rPr>
        <w:t>采购项目采购</w:t>
      </w:r>
      <w:r>
        <w:rPr>
          <w:rFonts w:hint="eastAsia" w:asciiTheme="minorEastAsia" w:hAnsiTheme="minorEastAsia" w:eastAsiaTheme="minorEastAsia" w:cstheme="minorEastAsia"/>
          <w:color w:val="auto"/>
          <w:spacing w:val="-9"/>
          <w:sz w:val="24"/>
          <w:szCs w:val="24"/>
        </w:rPr>
        <w:t>公告发布的同一媒介</w:t>
      </w:r>
      <w:r>
        <w:rPr>
          <w:rFonts w:hint="eastAsia" w:asciiTheme="minorEastAsia" w:hAnsiTheme="minorEastAsia" w:eastAsiaTheme="minorEastAsia" w:cstheme="minorEastAsia"/>
          <w:color w:val="auto"/>
          <w:spacing w:val="-4"/>
          <w:sz w:val="24"/>
          <w:szCs w:val="24"/>
        </w:rPr>
        <w:t>发布</w:t>
      </w:r>
      <w:r>
        <w:rPr>
          <w:rFonts w:hint="eastAsia" w:asciiTheme="minorEastAsia" w:hAnsiTheme="minorEastAsia" w:eastAsiaTheme="minorEastAsia" w:cstheme="minorEastAsia"/>
          <w:color w:val="auto"/>
          <w:spacing w:val="-4"/>
          <w:sz w:val="24"/>
          <w:szCs w:val="24"/>
          <w:lang w:eastAsia="zh-CN"/>
        </w:rPr>
        <w:t>中标</w:t>
      </w:r>
      <w:r>
        <w:rPr>
          <w:rFonts w:hint="eastAsia" w:asciiTheme="minorEastAsia" w:hAnsiTheme="minorEastAsia" w:eastAsiaTheme="minorEastAsia" w:cstheme="minorEastAsia"/>
          <w:color w:val="auto"/>
          <w:spacing w:val="-4"/>
          <w:sz w:val="24"/>
          <w:szCs w:val="24"/>
        </w:rPr>
        <w:t>结果公示，公示期不少于</w:t>
      </w:r>
      <w:r>
        <w:rPr>
          <w:rFonts w:hint="eastAsia" w:asciiTheme="minorEastAsia" w:hAnsiTheme="minorEastAsia" w:eastAsiaTheme="minorEastAsia" w:cstheme="minorEastAsia"/>
          <w:color w:val="auto"/>
          <w:sz w:val="24"/>
          <w:szCs w:val="24"/>
          <w:lang w:val="en-US" w:eastAsia="zh-CN"/>
        </w:rPr>
        <w:t>1个工作</w:t>
      </w:r>
      <w:r>
        <w:rPr>
          <w:rFonts w:hint="eastAsia" w:asciiTheme="minorEastAsia" w:hAnsiTheme="minorEastAsia" w:eastAsiaTheme="minorEastAsia" w:cstheme="minorEastAsia"/>
          <w:color w:val="auto"/>
          <w:spacing w:val="-20"/>
          <w:sz w:val="24"/>
          <w:szCs w:val="24"/>
        </w:rPr>
        <w:t>日。</w:t>
      </w:r>
    </w:p>
    <w:p w14:paraId="272733C3">
      <w:pPr>
        <w:pStyle w:val="7"/>
        <w:keepNext w:val="0"/>
        <w:keepLines w:val="0"/>
        <w:pageBreakBefore w:val="0"/>
        <w:widowControl w:val="0"/>
        <w:numPr>
          <w:ilvl w:val="1"/>
          <w:numId w:val="14"/>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签订合同前的审查</w:t>
      </w:r>
    </w:p>
    <w:p w14:paraId="04800953">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92"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lang w:eastAsia="zh-CN"/>
        </w:rPr>
        <w:t>采购人</w:t>
      </w:r>
      <w:r>
        <w:rPr>
          <w:rFonts w:hint="eastAsia" w:asciiTheme="minorEastAsia" w:hAnsiTheme="minorEastAsia" w:eastAsiaTheme="minorEastAsia" w:cstheme="minorEastAsia"/>
          <w:color w:val="auto"/>
          <w:spacing w:val="3"/>
          <w:sz w:val="24"/>
          <w:szCs w:val="24"/>
        </w:rPr>
        <w:t>保留审查预中标候选人是否有能力履行合同的权利，包括对预中标人的技</w:t>
      </w:r>
      <w:r>
        <w:rPr>
          <w:rFonts w:hint="eastAsia" w:asciiTheme="minorEastAsia" w:hAnsiTheme="minorEastAsia" w:eastAsiaTheme="minorEastAsia" w:cstheme="minorEastAsia"/>
          <w:color w:val="auto"/>
          <w:spacing w:val="-8"/>
          <w:sz w:val="24"/>
          <w:szCs w:val="24"/>
        </w:rPr>
        <w:t>术、经营状况、规模、资格、人员、场地、货物等方面的核实</w:t>
      </w:r>
      <w:r>
        <w:rPr>
          <w:rFonts w:hint="eastAsia" w:asciiTheme="minorEastAsia" w:hAnsiTheme="minorEastAsia" w:eastAsiaTheme="minorEastAsia" w:cstheme="minorEastAsia"/>
          <w:color w:val="auto"/>
          <w:spacing w:val="-8"/>
          <w:sz w:val="24"/>
          <w:szCs w:val="24"/>
          <w:lang w:eastAsia="zh-CN"/>
        </w:rPr>
        <w:t>。</w:t>
      </w:r>
    </w:p>
    <w:p w14:paraId="4E78869E">
      <w:pPr>
        <w:pStyle w:val="7"/>
        <w:keepNext w:val="0"/>
        <w:keepLines w:val="0"/>
        <w:pageBreakBefore w:val="0"/>
        <w:widowControl w:val="0"/>
        <w:numPr>
          <w:ilvl w:val="1"/>
          <w:numId w:val="14"/>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定标方式</w:t>
      </w:r>
    </w:p>
    <w:p w14:paraId="55E6676F">
      <w:pPr>
        <w:pStyle w:val="7"/>
        <w:keepNext w:val="0"/>
        <w:keepLines w:val="0"/>
        <w:pageBreakBefore w:val="0"/>
        <w:widowControl w:val="0"/>
        <w:numPr>
          <w:ilvl w:val="2"/>
          <w:numId w:val="14"/>
        </w:numPr>
        <w:tabs>
          <w:tab w:val="left" w:pos="144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定标的原则</w:t>
      </w:r>
    </w:p>
    <w:p w14:paraId="7FBC91AB">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满足以下条件的</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有可能中标（定标候选人）：</w:t>
      </w:r>
    </w:p>
    <w:p w14:paraId="1CB63E44">
      <w:pPr>
        <w:pStyle w:val="27"/>
        <w:keepNext w:val="0"/>
        <w:keepLines w:val="0"/>
        <w:pageBreakBefore w:val="0"/>
        <w:widowControl w:val="0"/>
        <w:numPr>
          <w:ilvl w:val="0"/>
          <w:numId w:val="15"/>
        </w:numPr>
        <w:tabs>
          <w:tab w:val="left" w:pos="1137"/>
        </w:tabs>
        <w:kinsoku/>
        <w:wordWrap/>
        <w:overflowPunct/>
        <w:topLinePunct w:val="0"/>
        <w:autoSpaceDE w:val="0"/>
        <w:autoSpaceDN w:val="0"/>
        <w:bidi w:val="0"/>
        <w:adjustRightInd/>
        <w:snapToGrid/>
        <w:spacing w:before="0" w:after="0" w:line="600" w:lineRule="exact"/>
        <w:ind w:left="225" w:leftChars="0" w:right="0" w:rightChars="0" w:firstLine="48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技术、商务条件能最大限度地满足《</w:t>
      </w:r>
      <w:r>
        <w:rPr>
          <w:rFonts w:hint="eastAsia" w:asciiTheme="minorEastAsia" w:hAnsiTheme="minorEastAsia" w:eastAsiaTheme="minorEastAsia" w:cstheme="minorEastAsia"/>
          <w:color w:val="auto"/>
          <w:sz w:val="24"/>
          <w:szCs w:val="24"/>
          <w:lang w:eastAsia="zh-CN"/>
        </w:rPr>
        <w:t>磋商文件</w:t>
      </w:r>
      <w:r>
        <w:rPr>
          <w:rFonts w:hint="eastAsia" w:asciiTheme="minorEastAsia" w:hAnsiTheme="minorEastAsia" w:eastAsiaTheme="minorEastAsia" w:cstheme="minorEastAsia"/>
          <w:color w:val="auto"/>
          <w:sz w:val="24"/>
          <w:szCs w:val="24"/>
        </w:rPr>
        <w:t>》的实质性要求；</w:t>
      </w:r>
    </w:p>
    <w:p w14:paraId="1BCAA08F">
      <w:pPr>
        <w:pStyle w:val="27"/>
        <w:keepNext w:val="0"/>
        <w:keepLines w:val="0"/>
        <w:pageBreakBefore w:val="0"/>
        <w:widowControl w:val="0"/>
        <w:numPr>
          <w:ilvl w:val="0"/>
          <w:numId w:val="15"/>
        </w:numPr>
        <w:tabs>
          <w:tab w:val="left" w:pos="1137"/>
        </w:tabs>
        <w:kinsoku/>
        <w:wordWrap/>
        <w:overflowPunct/>
        <w:topLinePunct w:val="0"/>
        <w:autoSpaceDE w:val="0"/>
        <w:autoSpaceDN w:val="0"/>
        <w:bidi w:val="0"/>
        <w:adjustRightInd/>
        <w:snapToGrid/>
        <w:spacing w:before="0" w:after="0" w:line="600" w:lineRule="exact"/>
        <w:ind w:left="225" w:leftChars="0" w:right="0" w:rightChars="0" w:firstLine="48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投标报价合理；</w:t>
      </w:r>
    </w:p>
    <w:p w14:paraId="63CA8FAA">
      <w:pPr>
        <w:pStyle w:val="27"/>
        <w:keepNext w:val="0"/>
        <w:keepLines w:val="0"/>
        <w:pageBreakBefore w:val="0"/>
        <w:widowControl w:val="0"/>
        <w:numPr>
          <w:ilvl w:val="0"/>
          <w:numId w:val="15"/>
        </w:numPr>
        <w:tabs>
          <w:tab w:val="left" w:pos="1137"/>
        </w:tabs>
        <w:kinsoku/>
        <w:wordWrap/>
        <w:overflowPunct/>
        <w:topLinePunct w:val="0"/>
        <w:autoSpaceDE w:val="0"/>
        <w:autoSpaceDN w:val="0"/>
        <w:bidi w:val="0"/>
        <w:adjustRightInd/>
        <w:snapToGrid/>
        <w:spacing w:before="0" w:after="0" w:line="600" w:lineRule="exact"/>
        <w:ind w:left="225" w:leftChars="0" w:right="0" w:rightChars="0" w:firstLine="48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能提供最佳的服务；</w:t>
      </w:r>
    </w:p>
    <w:p w14:paraId="619278AB">
      <w:pPr>
        <w:pStyle w:val="27"/>
        <w:keepNext w:val="0"/>
        <w:keepLines w:val="0"/>
        <w:pageBreakBefore w:val="0"/>
        <w:widowControl w:val="0"/>
        <w:numPr>
          <w:ilvl w:val="0"/>
          <w:numId w:val="15"/>
        </w:numPr>
        <w:tabs>
          <w:tab w:val="left" w:pos="1137"/>
        </w:tabs>
        <w:kinsoku/>
        <w:wordWrap/>
        <w:overflowPunct/>
        <w:topLinePunct w:val="0"/>
        <w:autoSpaceDE w:val="0"/>
        <w:autoSpaceDN w:val="0"/>
        <w:bidi w:val="0"/>
        <w:adjustRightInd/>
        <w:snapToGrid/>
        <w:spacing w:before="0" w:after="0" w:line="600" w:lineRule="exact"/>
        <w:ind w:left="225" w:leftChars="0" w:right="0" w:rightChars="0" w:firstLine="48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有良好执行合同的能力，具有丰富的经验和良好的信誉；</w:t>
      </w:r>
    </w:p>
    <w:p w14:paraId="3A3F5246">
      <w:pPr>
        <w:pStyle w:val="27"/>
        <w:keepNext w:val="0"/>
        <w:keepLines w:val="0"/>
        <w:pageBreakBefore w:val="0"/>
        <w:widowControl w:val="0"/>
        <w:numPr>
          <w:ilvl w:val="0"/>
          <w:numId w:val="15"/>
        </w:numPr>
        <w:tabs>
          <w:tab w:val="left" w:pos="1137"/>
        </w:tabs>
        <w:kinsoku/>
        <w:wordWrap/>
        <w:overflowPunct/>
        <w:topLinePunct w:val="0"/>
        <w:autoSpaceDE w:val="0"/>
        <w:autoSpaceDN w:val="0"/>
        <w:bidi w:val="0"/>
        <w:adjustRightInd/>
        <w:snapToGrid/>
        <w:spacing w:before="0" w:after="0" w:line="600" w:lineRule="exact"/>
        <w:ind w:left="225" w:leftChars="0" w:right="0" w:rightChars="0" w:firstLine="480" w:firstLine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w:t>
      </w:r>
    </w:p>
    <w:p w14:paraId="604FC387">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68"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能最大限度满足</w:t>
      </w:r>
      <w:r>
        <w:rPr>
          <w:rFonts w:hint="eastAsia" w:asciiTheme="minorEastAsia" w:hAnsiTheme="minorEastAsia" w:eastAsiaTheme="minorEastAsia" w:cstheme="minorEastAsia"/>
          <w:color w:val="auto"/>
          <w:spacing w:val="-3"/>
          <w:sz w:val="24"/>
          <w:szCs w:val="24"/>
          <w:lang w:eastAsia="zh-CN"/>
        </w:rPr>
        <w:t>采购文件</w:t>
      </w:r>
      <w:r>
        <w:rPr>
          <w:rFonts w:hint="eastAsia" w:asciiTheme="minorEastAsia" w:hAnsiTheme="minorEastAsia" w:eastAsiaTheme="minorEastAsia" w:cstheme="minorEastAsia"/>
          <w:color w:val="auto"/>
          <w:spacing w:val="-3"/>
          <w:sz w:val="24"/>
          <w:szCs w:val="24"/>
        </w:rPr>
        <w:t>的实质性要求和</w:t>
      </w:r>
      <w:r>
        <w:rPr>
          <w:rFonts w:hint="eastAsia" w:asciiTheme="minorEastAsia" w:hAnsiTheme="minorEastAsia" w:eastAsiaTheme="minorEastAsia" w:cstheme="minorEastAsia"/>
          <w:color w:val="auto"/>
          <w:spacing w:val="-3"/>
          <w:sz w:val="24"/>
          <w:szCs w:val="24"/>
          <w:lang w:eastAsia="zh-CN"/>
        </w:rPr>
        <w:t>采购文件</w:t>
      </w:r>
      <w:r>
        <w:rPr>
          <w:rFonts w:hint="eastAsia" w:asciiTheme="minorEastAsia" w:hAnsiTheme="minorEastAsia" w:eastAsiaTheme="minorEastAsia" w:cstheme="minorEastAsia"/>
          <w:color w:val="auto"/>
          <w:spacing w:val="-3"/>
          <w:sz w:val="24"/>
          <w:szCs w:val="24"/>
        </w:rPr>
        <w:t>中规定的各项综合评价标准，即</w:t>
      </w:r>
      <w:r>
        <w:rPr>
          <w:rFonts w:hint="eastAsia" w:asciiTheme="minorEastAsia" w:hAnsiTheme="minorEastAsia" w:eastAsiaTheme="minorEastAsia" w:cstheme="minorEastAsia"/>
          <w:color w:val="auto"/>
          <w:sz w:val="24"/>
          <w:szCs w:val="24"/>
        </w:rPr>
        <w:t>综合优势明显的</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有可能中标。</w:t>
      </w:r>
    </w:p>
    <w:p w14:paraId="548B8D86">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公示期若有</w:t>
      </w:r>
      <w:r>
        <w:rPr>
          <w:rFonts w:hint="eastAsia" w:asciiTheme="minorEastAsia" w:hAnsiTheme="minorEastAsia" w:eastAsiaTheme="minorEastAsia" w:cstheme="minorEastAsia"/>
          <w:color w:val="auto"/>
          <w:spacing w:val="-1"/>
          <w:sz w:val="24"/>
          <w:szCs w:val="24"/>
          <w:lang w:eastAsia="zh-CN"/>
        </w:rPr>
        <w:t>质疑</w:t>
      </w:r>
      <w:r>
        <w:rPr>
          <w:rFonts w:hint="eastAsia" w:asciiTheme="minorEastAsia" w:hAnsiTheme="minorEastAsia" w:eastAsiaTheme="minorEastAsia" w:cstheme="minorEastAsia"/>
          <w:color w:val="auto"/>
          <w:spacing w:val="-1"/>
          <w:sz w:val="24"/>
          <w:szCs w:val="24"/>
        </w:rPr>
        <w:t>的，按照相关的法律法规处理</w:t>
      </w:r>
      <w:r>
        <w:rPr>
          <w:rFonts w:hint="eastAsia" w:asciiTheme="minorEastAsia" w:hAnsiTheme="minorEastAsia" w:eastAsiaTheme="minorEastAsia" w:cstheme="minorEastAsia"/>
          <w:color w:val="auto"/>
          <w:spacing w:val="-1"/>
          <w:sz w:val="24"/>
          <w:szCs w:val="24"/>
          <w:lang w:eastAsia="zh-CN"/>
        </w:rPr>
        <w:t>质疑</w:t>
      </w:r>
      <w:r>
        <w:rPr>
          <w:rFonts w:hint="eastAsia" w:asciiTheme="minorEastAsia" w:hAnsiTheme="minorEastAsia" w:eastAsiaTheme="minorEastAsia" w:cstheme="minorEastAsia"/>
          <w:color w:val="auto"/>
          <w:spacing w:val="-1"/>
          <w:sz w:val="24"/>
          <w:szCs w:val="24"/>
        </w:rPr>
        <w:t>后按照相关规定确定中标</w:t>
      </w:r>
      <w:r>
        <w:rPr>
          <w:rFonts w:hint="eastAsia" w:asciiTheme="minorEastAsia" w:hAnsiTheme="minorEastAsia" w:eastAsiaTheme="minorEastAsia" w:cstheme="minorEastAsia"/>
          <w:color w:val="auto"/>
          <w:sz w:val="24"/>
          <w:szCs w:val="24"/>
        </w:rPr>
        <w:t>人或者重新招标。</w:t>
      </w:r>
    </w:p>
    <w:p w14:paraId="2ED901E6">
      <w:pPr>
        <w:pStyle w:val="7"/>
        <w:keepNext w:val="0"/>
        <w:keepLines w:val="0"/>
        <w:pageBreakBefore w:val="0"/>
        <w:widowControl w:val="0"/>
        <w:numPr>
          <w:ilvl w:val="1"/>
          <w:numId w:val="14"/>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中标通知、中标候选人公示及中标结果公告</w:t>
      </w:r>
    </w:p>
    <w:p w14:paraId="7866D1A6">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68"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中标结果公示期满无</w:t>
      </w:r>
      <w:r>
        <w:rPr>
          <w:rFonts w:hint="eastAsia" w:asciiTheme="minorEastAsia" w:hAnsiTheme="minorEastAsia" w:eastAsiaTheme="minorEastAsia" w:cstheme="minorEastAsia"/>
          <w:color w:val="auto"/>
          <w:spacing w:val="-3"/>
          <w:sz w:val="24"/>
          <w:szCs w:val="24"/>
          <w:lang w:eastAsia="zh-CN"/>
        </w:rPr>
        <w:t>质疑</w:t>
      </w:r>
      <w:r>
        <w:rPr>
          <w:rFonts w:hint="eastAsia" w:asciiTheme="minorEastAsia" w:hAnsiTheme="minorEastAsia" w:eastAsiaTheme="minorEastAsia" w:cstheme="minorEastAsia"/>
          <w:color w:val="auto"/>
          <w:spacing w:val="-3"/>
          <w:sz w:val="24"/>
          <w:szCs w:val="24"/>
        </w:rPr>
        <w:t>或投诉的，</w:t>
      </w:r>
      <w:r>
        <w:rPr>
          <w:rFonts w:hint="eastAsia" w:asciiTheme="minorEastAsia" w:hAnsiTheme="minorEastAsia" w:eastAsiaTheme="minorEastAsia" w:cstheme="minorEastAsia"/>
          <w:color w:val="auto"/>
          <w:spacing w:val="-3"/>
          <w:sz w:val="24"/>
          <w:szCs w:val="24"/>
          <w:lang w:eastAsia="zh-CN"/>
        </w:rPr>
        <w:t>采购人</w:t>
      </w:r>
      <w:r>
        <w:rPr>
          <w:rFonts w:hint="eastAsia" w:asciiTheme="minorEastAsia" w:hAnsiTheme="minorEastAsia" w:eastAsiaTheme="minorEastAsia" w:cstheme="minorEastAsia"/>
          <w:color w:val="auto"/>
          <w:spacing w:val="-3"/>
          <w:sz w:val="24"/>
          <w:szCs w:val="24"/>
        </w:rPr>
        <w:t>应在</w:t>
      </w: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pacing w:val="-9"/>
          <w:sz w:val="24"/>
          <w:szCs w:val="24"/>
        </w:rPr>
        <w:t>日内按规定的格式以书面</w:t>
      </w:r>
      <w:r>
        <w:rPr>
          <w:rFonts w:hint="eastAsia" w:asciiTheme="minorEastAsia" w:hAnsiTheme="minorEastAsia" w:eastAsiaTheme="minorEastAsia" w:cstheme="minorEastAsia"/>
          <w:color w:val="auto"/>
          <w:spacing w:val="-5"/>
          <w:sz w:val="24"/>
          <w:szCs w:val="24"/>
        </w:rPr>
        <w:t>形式向中标人发出中标通知书。同时，按规定的格式在</w:t>
      </w:r>
      <w:r>
        <w:rPr>
          <w:rFonts w:hint="eastAsia" w:asciiTheme="minorEastAsia" w:hAnsiTheme="minorEastAsia" w:eastAsiaTheme="minorEastAsia" w:cstheme="minorEastAsia"/>
          <w:color w:val="auto"/>
          <w:spacing w:val="-5"/>
          <w:sz w:val="24"/>
          <w:szCs w:val="24"/>
          <w:lang w:eastAsia="zh-CN"/>
        </w:rPr>
        <w:t>采购</w:t>
      </w:r>
      <w:r>
        <w:rPr>
          <w:rFonts w:hint="eastAsia" w:asciiTheme="minorEastAsia" w:hAnsiTheme="minorEastAsia" w:eastAsiaTheme="minorEastAsia" w:cstheme="minorEastAsia"/>
          <w:color w:val="auto"/>
          <w:spacing w:val="-5"/>
          <w:sz w:val="24"/>
          <w:szCs w:val="24"/>
        </w:rPr>
        <w:t>公告发布的同一媒介发出中</w:t>
      </w:r>
      <w:r>
        <w:rPr>
          <w:rFonts w:hint="eastAsia" w:asciiTheme="minorEastAsia" w:hAnsiTheme="minorEastAsia" w:eastAsiaTheme="minorEastAsia" w:cstheme="minorEastAsia"/>
          <w:color w:val="auto"/>
          <w:sz w:val="24"/>
          <w:szCs w:val="24"/>
        </w:rPr>
        <w:t>标结果公告，将中标结果通知未中标的</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w:t>
      </w:r>
    </w:p>
    <w:p w14:paraId="2D1157C1">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64"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lang w:eastAsia="zh-CN"/>
        </w:rPr>
        <w:t>采购人</w:t>
      </w:r>
      <w:r>
        <w:rPr>
          <w:rFonts w:hint="eastAsia" w:asciiTheme="minorEastAsia" w:hAnsiTheme="minorEastAsia" w:eastAsiaTheme="minorEastAsia" w:cstheme="minorEastAsia"/>
          <w:color w:val="auto"/>
          <w:spacing w:val="-4"/>
          <w:sz w:val="24"/>
          <w:szCs w:val="24"/>
        </w:rPr>
        <w:t>应当在定标工作完成后的</w:t>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pacing w:val="-8"/>
          <w:sz w:val="24"/>
          <w:szCs w:val="24"/>
        </w:rPr>
        <w:t>日内，对中标候选人</w:t>
      </w:r>
      <w:r>
        <w:rPr>
          <w:rFonts w:hint="eastAsia" w:asciiTheme="minorEastAsia" w:hAnsiTheme="minorEastAsia" w:eastAsiaTheme="minorEastAsia" w:cstheme="minorEastAsia"/>
          <w:color w:val="auto"/>
          <w:sz w:val="24"/>
          <w:szCs w:val="24"/>
        </w:rPr>
        <w:t>（定标结果）</w:t>
      </w:r>
      <w:r>
        <w:rPr>
          <w:rFonts w:hint="eastAsia" w:asciiTheme="minorEastAsia" w:hAnsiTheme="minorEastAsia" w:eastAsiaTheme="minorEastAsia" w:cstheme="minorEastAsia"/>
          <w:color w:val="auto"/>
          <w:spacing w:val="-4"/>
          <w:sz w:val="24"/>
          <w:szCs w:val="24"/>
        </w:rPr>
        <w:t>进行公</w:t>
      </w:r>
      <w:r>
        <w:rPr>
          <w:rFonts w:hint="eastAsia" w:asciiTheme="minorEastAsia" w:hAnsiTheme="minorEastAsia" w:eastAsiaTheme="minorEastAsia" w:cstheme="minorEastAsia"/>
          <w:color w:val="auto"/>
          <w:spacing w:val="-10"/>
          <w:sz w:val="24"/>
          <w:szCs w:val="24"/>
        </w:rPr>
        <w:t xml:space="preserve">示，公示期不少于 </w:t>
      </w:r>
      <w:r>
        <w:rPr>
          <w:rFonts w:hint="eastAsia" w:asciiTheme="minorEastAsia" w:hAnsiTheme="minorEastAsia" w:eastAsiaTheme="minorEastAsia" w:cstheme="minorEastAsia"/>
          <w:color w:val="auto"/>
          <w:sz w:val="24"/>
          <w:szCs w:val="24"/>
          <w:lang w:val="en-US" w:eastAsia="zh-CN"/>
        </w:rPr>
        <w:t>1个工作</w:t>
      </w:r>
      <w:r>
        <w:rPr>
          <w:rFonts w:hint="eastAsia" w:asciiTheme="minorEastAsia" w:hAnsiTheme="minorEastAsia" w:eastAsiaTheme="minorEastAsia" w:cstheme="minorEastAsia"/>
          <w:color w:val="auto"/>
          <w:spacing w:val="-9"/>
          <w:sz w:val="24"/>
          <w:szCs w:val="24"/>
        </w:rPr>
        <w:t>日。</w:t>
      </w:r>
    </w:p>
    <w:p w14:paraId="5B534354">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因中标人不领取中标通知书对</w:t>
      </w:r>
      <w:r>
        <w:rPr>
          <w:rFonts w:hint="eastAsia" w:asciiTheme="minorEastAsia" w:hAnsiTheme="minorEastAsia" w:eastAsiaTheme="minorEastAsia" w:cstheme="minorEastAsia"/>
          <w:color w:val="auto"/>
          <w:spacing w:val="-1"/>
          <w:sz w:val="24"/>
          <w:szCs w:val="24"/>
          <w:lang w:eastAsia="zh-CN"/>
        </w:rPr>
        <w:t>采购人</w:t>
      </w:r>
      <w:r>
        <w:rPr>
          <w:rFonts w:hint="eastAsia" w:asciiTheme="minorEastAsia" w:hAnsiTheme="minorEastAsia" w:eastAsiaTheme="minorEastAsia" w:cstheme="minorEastAsia"/>
          <w:color w:val="auto"/>
          <w:spacing w:val="-1"/>
          <w:sz w:val="24"/>
          <w:szCs w:val="24"/>
        </w:rPr>
        <w:t>项目造成影响的，将不退还其投标保证</w:t>
      </w:r>
      <w:r>
        <w:rPr>
          <w:rFonts w:hint="eastAsia" w:asciiTheme="minorEastAsia" w:hAnsiTheme="minorEastAsia" w:eastAsiaTheme="minorEastAsia" w:cstheme="minorEastAsia"/>
          <w:color w:val="auto"/>
          <w:sz w:val="24"/>
          <w:szCs w:val="24"/>
        </w:rPr>
        <w:t>金。中标通知书是合同的一个组成部分。</w:t>
      </w:r>
    </w:p>
    <w:p w14:paraId="174CE3F1">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在合同未履行前，出现影响中标结果的情况，对于中标人经济损失，代</w:t>
      </w:r>
      <w:r>
        <w:rPr>
          <w:rFonts w:hint="eastAsia" w:asciiTheme="minorEastAsia" w:hAnsiTheme="minorEastAsia" w:eastAsiaTheme="minorEastAsia" w:cstheme="minorEastAsia"/>
          <w:color w:val="auto"/>
          <w:sz w:val="24"/>
          <w:szCs w:val="24"/>
        </w:rPr>
        <w:t>理机构和</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无需承担赔偿责任。</w:t>
      </w:r>
    </w:p>
    <w:p w14:paraId="1250452B">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代理机构无义务向未中标人解释落标原因和退回投标文件。</w:t>
      </w:r>
    </w:p>
    <w:p w14:paraId="1AC3CF2D">
      <w:pPr>
        <w:pStyle w:val="7"/>
        <w:keepNext w:val="0"/>
        <w:keepLines w:val="0"/>
        <w:pageBreakBefore w:val="0"/>
        <w:widowControl w:val="0"/>
        <w:numPr>
          <w:ilvl w:val="1"/>
          <w:numId w:val="14"/>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w:t>
      </w:r>
    </w:p>
    <w:p w14:paraId="0B5F5A27">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详见</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须知前附表。</w:t>
      </w:r>
    </w:p>
    <w:p w14:paraId="352D22FD">
      <w:pPr>
        <w:pStyle w:val="7"/>
        <w:keepNext w:val="0"/>
        <w:keepLines w:val="0"/>
        <w:pageBreakBefore w:val="0"/>
        <w:widowControl w:val="0"/>
        <w:numPr>
          <w:ilvl w:val="1"/>
          <w:numId w:val="14"/>
        </w:numPr>
        <w:tabs>
          <w:tab w:val="left" w:pos="781"/>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签订合同</w:t>
      </w:r>
    </w:p>
    <w:p w14:paraId="487F51EA">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68"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eastAsia="zh-CN"/>
        </w:rPr>
        <w:t>采购人</w:t>
      </w:r>
      <w:r>
        <w:rPr>
          <w:rFonts w:hint="eastAsia" w:asciiTheme="minorEastAsia" w:hAnsiTheme="minorEastAsia" w:eastAsiaTheme="minorEastAsia" w:cstheme="minorEastAsia"/>
          <w:color w:val="auto"/>
          <w:spacing w:val="-3"/>
          <w:sz w:val="24"/>
          <w:szCs w:val="24"/>
        </w:rPr>
        <w:t>和中标人应当自中标通知书发出之日起</w:t>
      </w:r>
      <w:r>
        <w:rPr>
          <w:rFonts w:hint="eastAsia" w:asciiTheme="minorEastAsia" w:hAnsiTheme="minorEastAsia" w:eastAsiaTheme="minorEastAsia" w:cstheme="minorEastAsia"/>
          <w:color w:val="auto"/>
          <w:sz w:val="24"/>
          <w:szCs w:val="24"/>
        </w:rPr>
        <w:t>30</w:t>
      </w:r>
      <w:r>
        <w:rPr>
          <w:rFonts w:hint="eastAsia" w:asciiTheme="minorEastAsia" w:hAnsiTheme="minorEastAsia" w:eastAsiaTheme="minorEastAsia" w:cstheme="minorEastAsia"/>
          <w:color w:val="auto"/>
          <w:spacing w:val="-15"/>
          <w:sz w:val="24"/>
          <w:szCs w:val="24"/>
        </w:rPr>
        <w:t>天内，根据</w:t>
      </w:r>
      <w:r>
        <w:rPr>
          <w:rFonts w:hint="eastAsia" w:asciiTheme="minorEastAsia" w:hAnsiTheme="minorEastAsia" w:eastAsiaTheme="minorEastAsia" w:cstheme="minorEastAsia"/>
          <w:color w:val="auto"/>
          <w:spacing w:val="-15"/>
          <w:sz w:val="24"/>
          <w:szCs w:val="24"/>
          <w:lang w:eastAsia="zh-CN"/>
        </w:rPr>
        <w:t>采购文件</w:t>
      </w:r>
      <w:r>
        <w:rPr>
          <w:rFonts w:hint="eastAsia" w:asciiTheme="minorEastAsia" w:hAnsiTheme="minorEastAsia" w:eastAsiaTheme="minorEastAsia" w:cstheme="minorEastAsia"/>
          <w:color w:val="auto"/>
          <w:spacing w:val="-15"/>
          <w:sz w:val="24"/>
          <w:szCs w:val="24"/>
        </w:rPr>
        <w:t>和中标</w:t>
      </w:r>
      <w:r>
        <w:rPr>
          <w:rFonts w:hint="eastAsia" w:asciiTheme="minorEastAsia" w:hAnsiTheme="minorEastAsia" w:eastAsiaTheme="minorEastAsia" w:cstheme="minorEastAsia"/>
          <w:color w:val="auto"/>
          <w:spacing w:val="-16"/>
          <w:sz w:val="24"/>
          <w:szCs w:val="24"/>
        </w:rPr>
        <w:t>人的投标文件订立书面合同。中标人无正当理由拒签合同的，</w:t>
      </w:r>
      <w:r>
        <w:rPr>
          <w:rFonts w:hint="eastAsia" w:asciiTheme="minorEastAsia" w:hAnsiTheme="minorEastAsia" w:eastAsiaTheme="minorEastAsia" w:cstheme="minorEastAsia"/>
          <w:color w:val="auto"/>
          <w:spacing w:val="-16"/>
          <w:sz w:val="24"/>
          <w:szCs w:val="24"/>
          <w:lang w:eastAsia="zh-CN"/>
        </w:rPr>
        <w:t>采购人</w:t>
      </w:r>
      <w:r>
        <w:rPr>
          <w:rFonts w:hint="eastAsia" w:asciiTheme="minorEastAsia" w:hAnsiTheme="minorEastAsia" w:eastAsiaTheme="minorEastAsia" w:cstheme="minorEastAsia"/>
          <w:color w:val="auto"/>
          <w:spacing w:val="-16"/>
          <w:sz w:val="24"/>
          <w:szCs w:val="24"/>
        </w:rPr>
        <w:t xml:space="preserve">取消其中标资格， </w:t>
      </w:r>
      <w:r>
        <w:rPr>
          <w:rFonts w:hint="eastAsia" w:asciiTheme="minorEastAsia" w:hAnsiTheme="minorEastAsia" w:eastAsiaTheme="minorEastAsia" w:cstheme="minorEastAsia"/>
          <w:color w:val="auto"/>
          <w:spacing w:val="-4"/>
          <w:sz w:val="24"/>
          <w:szCs w:val="24"/>
        </w:rPr>
        <w:t>其投标保证金不予退还；给</w:t>
      </w:r>
      <w:r>
        <w:rPr>
          <w:rFonts w:hint="eastAsia" w:asciiTheme="minorEastAsia" w:hAnsiTheme="minorEastAsia" w:eastAsiaTheme="minorEastAsia" w:cstheme="minorEastAsia"/>
          <w:color w:val="auto"/>
          <w:spacing w:val="-4"/>
          <w:sz w:val="24"/>
          <w:szCs w:val="24"/>
          <w:lang w:eastAsia="zh-CN"/>
        </w:rPr>
        <w:t>采购人</w:t>
      </w:r>
      <w:r>
        <w:rPr>
          <w:rFonts w:hint="eastAsia" w:asciiTheme="minorEastAsia" w:hAnsiTheme="minorEastAsia" w:eastAsiaTheme="minorEastAsia" w:cstheme="minorEastAsia"/>
          <w:color w:val="auto"/>
          <w:spacing w:val="-4"/>
          <w:sz w:val="24"/>
          <w:szCs w:val="24"/>
        </w:rPr>
        <w:t>造成的损失超过投标保证金数额的，中标人还应当对超过部分予以赔偿。</w:t>
      </w:r>
    </w:p>
    <w:p w14:paraId="40112BC4">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发出中标通知书后，</w:t>
      </w:r>
      <w:r>
        <w:rPr>
          <w:rFonts w:hint="eastAsia" w:asciiTheme="minorEastAsia" w:hAnsiTheme="minorEastAsia" w:eastAsiaTheme="minorEastAsia" w:cstheme="minorEastAsia"/>
          <w:color w:val="auto"/>
          <w:spacing w:val="-1"/>
          <w:sz w:val="24"/>
          <w:szCs w:val="24"/>
          <w:lang w:eastAsia="zh-CN"/>
        </w:rPr>
        <w:t>采购人</w:t>
      </w:r>
      <w:r>
        <w:rPr>
          <w:rFonts w:hint="eastAsia" w:asciiTheme="minorEastAsia" w:hAnsiTheme="minorEastAsia" w:eastAsiaTheme="minorEastAsia" w:cstheme="minorEastAsia"/>
          <w:color w:val="auto"/>
          <w:spacing w:val="-1"/>
          <w:sz w:val="24"/>
          <w:szCs w:val="24"/>
        </w:rPr>
        <w:t>无正当理由拒签合同的，</w:t>
      </w:r>
      <w:r>
        <w:rPr>
          <w:rFonts w:hint="eastAsia" w:asciiTheme="minorEastAsia" w:hAnsiTheme="minorEastAsia" w:eastAsiaTheme="minorEastAsia" w:cstheme="minorEastAsia"/>
          <w:color w:val="auto"/>
          <w:spacing w:val="-1"/>
          <w:sz w:val="24"/>
          <w:szCs w:val="24"/>
          <w:lang w:eastAsia="zh-CN"/>
        </w:rPr>
        <w:t>采购人</w:t>
      </w:r>
      <w:r>
        <w:rPr>
          <w:rFonts w:hint="eastAsia" w:asciiTheme="minorEastAsia" w:hAnsiTheme="minorEastAsia" w:eastAsiaTheme="minorEastAsia" w:cstheme="minorEastAsia"/>
          <w:color w:val="auto"/>
          <w:spacing w:val="-1"/>
          <w:sz w:val="24"/>
          <w:szCs w:val="24"/>
        </w:rPr>
        <w:t>向中标人退还投</w:t>
      </w:r>
      <w:r>
        <w:rPr>
          <w:rFonts w:hint="eastAsia" w:asciiTheme="minorEastAsia" w:hAnsiTheme="minorEastAsia" w:eastAsiaTheme="minorEastAsia" w:cstheme="minorEastAsia"/>
          <w:color w:val="auto"/>
          <w:sz w:val="24"/>
          <w:szCs w:val="24"/>
        </w:rPr>
        <w:t>标保证金；给中标人造成损失的，还应当赔偿损失。</w:t>
      </w:r>
    </w:p>
    <w:p w14:paraId="090EB97A">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eastAsia="zh-CN"/>
        </w:rPr>
        <w:t>采购文件</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eastAsia="zh-CN"/>
        </w:rPr>
        <w:t>采购文件</w:t>
      </w:r>
      <w:r>
        <w:rPr>
          <w:rFonts w:hint="eastAsia" w:asciiTheme="minorEastAsia" w:hAnsiTheme="minorEastAsia" w:eastAsiaTheme="minorEastAsia" w:cstheme="minorEastAsia"/>
          <w:color w:val="auto"/>
          <w:spacing w:val="-1"/>
          <w:sz w:val="24"/>
          <w:szCs w:val="24"/>
        </w:rPr>
        <w:t>的澄清、中标人的投标文件、中标人的澄清文件及中标</w:t>
      </w:r>
      <w:r>
        <w:rPr>
          <w:rFonts w:hint="eastAsia" w:asciiTheme="minorEastAsia" w:hAnsiTheme="minorEastAsia" w:eastAsiaTheme="minorEastAsia" w:cstheme="minorEastAsia"/>
          <w:color w:val="auto"/>
          <w:sz w:val="24"/>
          <w:szCs w:val="24"/>
        </w:rPr>
        <w:t>通知书等，均为签订经济合同的依据。</w:t>
      </w:r>
    </w:p>
    <w:p w14:paraId="589969E4">
      <w:pPr>
        <w:pStyle w:val="27"/>
        <w:keepNext w:val="0"/>
        <w:keepLines w:val="0"/>
        <w:pageBreakBefore w:val="0"/>
        <w:widowControl w:val="0"/>
        <w:numPr>
          <w:ilvl w:val="2"/>
          <w:numId w:val="14"/>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中标人未能按</w:t>
      </w:r>
      <w:r>
        <w:rPr>
          <w:rFonts w:hint="eastAsia" w:asciiTheme="minorEastAsia" w:hAnsiTheme="minorEastAsia" w:eastAsiaTheme="minorEastAsia" w:cstheme="minorEastAsia"/>
          <w:color w:val="auto"/>
          <w:spacing w:val="-1"/>
          <w:sz w:val="24"/>
          <w:szCs w:val="24"/>
          <w:lang w:eastAsia="zh-CN"/>
        </w:rPr>
        <w:t>采购文件</w:t>
      </w:r>
      <w:r>
        <w:rPr>
          <w:rFonts w:hint="eastAsia" w:asciiTheme="minorEastAsia" w:hAnsiTheme="minorEastAsia" w:eastAsiaTheme="minorEastAsia" w:cstheme="minorEastAsia"/>
          <w:color w:val="auto"/>
          <w:spacing w:val="-1"/>
          <w:sz w:val="24"/>
          <w:szCs w:val="24"/>
        </w:rPr>
        <w:t>要求与</w:t>
      </w:r>
      <w:r>
        <w:rPr>
          <w:rFonts w:hint="eastAsia" w:asciiTheme="minorEastAsia" w:hAnsiTheme="minorEastAsia" w:eastAsiaTheme="minorEastAsia" w:cstheme="minorEastAsia"/>
          <w:color w:val="auto"/>
          <w:spacing w:val="-1"/>
          <w:sz w:val="24"/>
          <w:szCs w:val="24"/>
          <w:lang w:eastAsia="zh-CN"/>
        </w:rPr>
        <w:t>采购人</w:t>
      </w:r>
      <w:r>
        <w:rPr>
          <w:rFonts w:hint="eastAsia" w:asciiTheme="minorEastAsia" w:hAnsiTheme="minorEastAsia" w:eastAsiaTheme="minorEastAsia" w:cstheme="minorEastAsia"/>
          <w:color w:val="auto"/>
          <w:spacing w:val="-1"/>
          <w:sz w:val="24"/>
          <w:szCs w:val="24"/>
        </w:rPr>
        <w:t>签订合同，逾期将视为自动放弃中标资</w:t>
      </w:r>
      <w:r>
        <w:rPr>
          <w:rFonts w:hint="eastAsia" w:asciiTheme="minorEastAsia" w:hAnsiTheme="minorEastAsia" w:eastAsiaTheme="minorEastAsia" w:cstheme="minorEastAsia"/>
          <w:color w:val="auto"/>
          <w:sz w:val="24"/>
          <w:szCs w:val="24"/>
        </w:rPr>
        <w:t>格，</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将顺延下一中标候选人为中标人或重新</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w:t>
      </w:r>
    </w:p>
    <w:p w14:paraId="6209FCAC">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纪律和监督</w:t>
      </w:r>
    </w:p>
    <w:p w14:paraId="471645D9">
      <w:pPr>
        <w:pStyle w:val="7"/>
        <w:keepNext w:val="0"/>
        <w:keepLines w:val="0"/>
        <w:pageBreakBefore w:val="0"/>
        <w:widowControl w:val="0"/>
        <w:numPr>
          <w:ilvl w:val="1"/>
          <w:numId w:val="16"/>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lang w:eastAsia="zh-CN"/>
        </w:rPr>
        <w:t>采购人</w:t>
      </w:r>
      <w:r>
        <w:rPr>
          <w:rFonts w:hint="eastAsia" w:asciiTheme="minorEastAsia" w:hAnsiTheme="minorEastAsia" w:eastAsiaTheme="minorEastAsia" w:cstheme="minorEastAsia"/>
          <w:color w:val="auto"/>
          <w:sz w:val="24"/>
          <w:szCs w:val="24"/>
        </w:rPr>
        <w:t>的纪律要求</w:t>
      </w:r>
    </w:p>
    <w:p w14:paraId="30B6487A">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68"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lang w:eastAsia="zh-CN"/>
        </w:rPr>
        <w:t>采购人</w:t>
      </w:r>
      <w:r>
        <w:rPr>
          <w:rFonts w:hint="eastAsia" w:asciiTheme="minorEastAsia" w:hAnsiTheme="minorEastAsia" w:eastAsiaTheme="minorEastAsia" w:cstheme="minorEastAsia"/>
          <w:color w:val="auto"/>
          <w:spacing w:val="-3"/>
          <w:sz w:val="24"/>
          <w:szCs w:val="24"/>
        </w:rPr>
        <w:t>不得泄漏招标投标活动中应当保密的情况和资料，不得与</w:t>
      </w:r>
      <w:r>
        <w:rPr>
          <w:rFonts w:hint="eastAsia" w:asciiTheme="minorEastAsia" w:hAnsiTheme="minorEastAsia" w:eastAsiaTheme="minorEastAsia" w:cstheme="minorEastAsia"/>
          <w:color w:val="auto"/>
          <w:spacing w:val="-3"/>
          <w:sz w:val="24"/>
          <w:szCs w:val="24"/>
          <w:lang w:eastAsia="zh-CN"/>
        </w:rPr>
        <w:t>投标供应商</w:t>
      </w:r>
      <w:r>
        <w:rPr>
          <w:rFonts w:hint="eastAsia" w:asciiTheme="minorEastAsia" w:hAnsiTheme="minorEastAsia" w:eastAsiaTheme="minorEastAsia" w:cstheme="minorEastAsia"/>
          <w:color w:val="auto"/>
          <w:spacing w:val="-3"/>
          <w:sz w:val="24"/>
          <w:szCs w:val="24"/>
        </w:rPr>
        <w:t>串通损害国</w:t>
      </w:r>
      <w:r>
        <w:rPr>
          <w:rFonts w:hint="eastAsia" w:asciiTheme="minorEastAsia" w:hAnsiTheme="minorEastAsia" w:eastAsiaTheme="minorEastAsia" w:cstheme="minorEastAsia"/>
          <w:color w:val="auto"/>
          <w:sz w:val="24"/>
          <w:szCs w:val="24"/>
        </w:rPr>
        <w:t>家利益、社会公共利益或者他人合法权益。</w:t>
      </w:r>
    </w:p>
    <w:p w14:paraId="58332068">
      <w:pPr>
        <w:pStyle w:val="7"/>
        <w:keepNext w:val="0"/>
        <w:keepLines w:val="0"/>
        <w:pageBreakBefore w:val="0"/>
        <w:widowControl w:val="0"/>
        <w:numPr>
          <w:ilvl w:val="1"/>
          <w:numId w:val="16"/>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的纪律要求</w:t>
      </w:r>
    </w:p>
    <w:p w14:paraId="761CABE3">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64"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lang w:eastAsia="zh-CN"/>
        </w:rPr>
        <w:t>投标供应商</w:t>
      </w:r>
      <w:r>
        <w:rPr>
          <w:rFonts w:hint="eastAsia" w:asciiTheme="minorEastAsia" w:hAnsiTheme="minorEastAsia" w:eastAsiaTheme="minorEastAsia" w:cstheme="minorEastAsia"/>
          <w:color w:val="auto"/>
          <w:spacing w:val="-4"/>
          <w:sz w:val="24"/>
          <w:szCs w:val="24"/>
        </w:rPr>
        <w:t>不得相互串通投标或者与</w:t>
      </w:r>
      <w:r>
        <w:rPr>
          <w:rFonts w:hint="eastAsia" w:asciiTheme="minorEastAsia" w:hAnsiTheme="minorEastAsia" w:eastAsiaTheme="minorEastAsia" w:cstheme="minorEastAsia"/>
          <w:color w:val="auto"/>
          <w:spacing w:val="-4"/>
          <w:sz w:val="24"/>
          <w:szCs w:val="24"/>
          <w:lang w:eastAsia="zh-CN"/>
        </w:rPr>
        <w:t>采购人</w:t>
      </w:r>
      <w:r>
        <w:rPr>
          <w:rFonts w:hint="eastAsia" w:asciiTheme="minorEastAsia" w:hAnsiTheme="minorEastAsia" w:eastAsiaTheme="minorEastAsia" w:cstheme="minorEastAsia"/>
          <w:color w:val="auto"/>
          <w:spacing w:val="-4"/>
          <w:sz w:val="24"/>
          <w:szCs w:val="24"/>
        </w:rPr>
        <w:t>串通投标，不得向</w:t>
      </w:r>
      <w:r>
        <w:rPr>
          <w:rFonts w:hint="eastAsia" w:asciiTheme="minorEastAsia" w:hAnsiTheme="minorEastAsia" w:eastAsiaTheme="minorEastAsia" w:cstheme="minorEastAsia"/>
          <w:color w:val="auto"/>
          <w:spacing w:val="-4"/>
          <w:sz w:val="24"/>
          <w:szCs w:val="24"/>
          <w:lang w:eastAsia="zh-CN"/>
        </w:rPr>
        <w:t>采购人</w:t>
      </w:r>
      <w:r>
        <w:rPr>
          <w:rFonts w:hint="eastAsia" w:asciiTheme="minorEastAsia" w:hAnsiTheme="minorEastAsia" w:eastAsiaTheme="minorEastAsia" w:cstheme="minorEastAsia"/>
          <w:color w:val="auto"/>
          <w:spacing w:val="-4"/>
          <w:sz w:val="24"/>
          <w:szCs w:val="24"/>
        </w:rPr>
        <w:t>或者评标委员会成</w:t>
      </w:r>
      <w:r>
        <w:rPr>
          <w:rFonts w:hint="eastAsia" w:asciiTheme="minorEastAsia" w:hAnsiTheme="minorEastAsia" w:eastAsiaTheme="minorEastAsia" w:cstheme="minorEastAsia"/>
          <w:color w:val="auto"/>
          <w:spacing w:val="-5"/>
          <w:sz w:val="24"/>
          <w:szCs w:val="24"/>
        </w:rPr>
        <w:t>员行贿谋取中标，不得以他人名义投标或者以其他方式弄虚作假骗取中标；</w:t>
      </w:r>
      <w:r>
        <w:rPr>
          <w:rFonts w:hint="eastAsia" w:asciiTheme="minorEastAsia" w:hAnsiTheme="minorEastAsia" w:eastAsiaTheme="minorEastAsia" w:cstheme="minorEastAsia"/>
          <w:color w:val="auto"/>
          <w:spacing w:val="-5"/>
          <w:sz w:val="24"/>
          <w:szCs w:val="24"/>
          <w:lang w:eastAsia="zh-CN"/>
        </w:rPr>
        <w:t>投标供应商</w:t>
      </w:r>
      <w:r>
        <w:rPr>
          <w:rFonts w:hint="eastAsia" w:asciiTheme="minorEastAsia" w:hAnsiTheme="minorEastAsia" w:eastAsiaTheme="minorEastAsia" w:cstheme="minorEastAsia"/>
          <w:color w:val="auto"/>
          <w:spacing w:val="-5"/>
          <w:sz w:val="24"/>
          <w:szCs w:val="24"/>
        </w:rPr>
        <w:t>不得</w:t>
      </w:r>
      <w:r>
        <w:rPr>
          <w:rFonts w:hint="eastAsia" w:asciiTheme="minorEastAsia" w:hAnsiTheme="minorEastAsia" w:eastAsiaTheme="minorEastAsia" w:cstheme="minorEastAsia"/>
          <w:color w:val="auto"/>
          <w:sz w:val="24"/>
          <w:szCs w:val="24"/>
        </w:rPr>
        <w:t>以任何方式干扰、影响评标工作。</w:t>
      </w:r>
    </w:p>
    <w:p w14:paraId="3A671C4D">
      <w:pPr>
        <w:pStyle w:val="7"/>
        <w:keepNext w:val="0"/>
        <w:keepLines w:val="0"/>
        <w:pageBreakBefore w:val="0"/>
        <w:widowControl w:val="0"/>
        <w:numPr>
          <w:ilvl w:val="1"/>
          <w:numId w:val="16"/>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对评标委员会成员的纪律要求</w:t>
      </w:r>
    </w:p>
    <w:p w14:paraId="6A3A4270">
      <w:pPr>
        <w:pStyle w:val="27"/>
        <w:keepNext w:val="0"/>
        <w:keepLines w:val="0"/>
        <w:pageBreakBefore w:val="0"/>
        <w:widowControl w:val="0"/>
        <w:numPr>
          <w:ilvl w:val="2"/>
          <w:numId w:val="16"/>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评标工作应严格遵守有关政策、法令，保护</w:t>
      </w:r>
      <w:r>
        <w:rPr>
          <w:rFonts w:hint="eastAsia" w:asciiTheme="minorEastAsia" w:hAnsiTheme="minorEastAsia" w:eastAsiaTheme="minorEastAsia" w:cstheme="minorEastAsia"/>
          <w:color w:val="auto"/>
          <w:spacing w:val="-1"/>
          <w:sz w:val="24"/>
          <w:szCs w:val="24"/>
          <w:lang w:eastAsia="zh-CN"/>
        </w:rPr>
        <w:t>采购人</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eastAsia="zh-CN"/>
        </w:rPr>
        <w:t>投标供应商</w:t>
      </w:r>
      <w:r>
        <w:rPr>
          <w:rFonts w:hint="eastAsia" w:asciiTheme="minorEastAsia" w:hAnsiTheme="minorEastAsia" w:eastAsiaTheme="minorEastAsia" w:cstheme="minorEastAsia"/>
          <w:color w:val="auto"/>
          <w:spacing w:val="-1"/>
          <w:sz w:val="24"/>
          <w:szCs w:val="24"/>
        </w:rPr>
        <w:t>的合法权益，做</w:t>
      </w:r>
      <w:r>
        <w:rPr>
          <w:rFonts w:hint="eastAsia" w:asciiTheme="minorEastAsia" w:hAnsiTheme="minorEastAsia" w:eastAsiaTheme="minorEastAsia" w:cstheme="minorEastAsia"/>
          <w:color w:val="auto"/>
          <w:sz w:val="24"/>
          <w:szCs w:val="24"/>
        </w:rPr>
        <w:t>到公正、公开、公平，遵循竞争、择优的原则。</w:t>
      </w:r>
    </w:p>
    <w:p w14:paraId="6EE8B0D4">
      <w:pPr>
        <w:pStyle w:val="27"/>
        <w:keepNext w:val="0"/>
        <w:keepLines w:val="0"/>
        <w:pageBreakBefore w:val="0"/>
        <w:widowControl w:val="0"/>
        <w:numPr>
          <w:ilvl w:val="2"/>
          <w:numId w:val="16"/>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76"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评委及有关人员应严格遵守评标纪律，进入会场前将通讯工具放在代理机构</w:t>
      </w:r>
      <w:r>
        <w:rPr>
          <w:rFonts w:hint="eastAsia" w:asciiTheme="minorEastAsia" w:hAnsiTheme="minorEastAsia" w:eastAsiaTheme="minorEastAsia" w:cstheme="minorEastAsia"/>
          <w:color w:val="auto"/>
          <w:sz w:val="24"/>
          <w:szCs w:val="24"/>
        </w:rPr>
        <w:t>指定位置。</w:t>
      </w:r>
    </w:p>
    <w:p w14:paraId="654BFA25">
      <w:pPr>
        <w:pStyle w:val="27"/>
        <w:keepNext w:val="0"/>
        <w:keepLines w:val="0"/>
        <w:pageBreakBefore w:val="0"/>
        <w:widowControl w:val="0"/>
        <w:numPr>
          <w:ilvl w:val="2"/>
          <w:numId w:val="16"/>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评委及有关人员应严格遵循国家的有关法律、法令、公正廉洁，不徇私情， </w:t>
      </w:r>
      <w:r>
        <w:rPr>
          <w:rFonts w:hint="eastAsia" w:asciiTheme="minorEastAsia" w:hAnsiTheme="minorEastAsia" w:eastAsiaTheme="minorEastAsia" w:cstheme="minorEastAsia"/>
          <w:color w:val="auto"/>
          <w:spacing w:val="-1"/>
          <w:sz w:val="24"/>
          <w:szCs w:val="24"/>
        </w:rPr>
        <w:t>应当客观、公正地履行职务、遵守职业道德，不得擅离职守，影响评标程序正常进行，</w:t>
      </w:r>
      <w:r>
        <w:rPr>
          <w:rFonts w:hint="eastAsia" w:asciiTheme="minorEastAsia" w:hAnsiTheme="minorEastAsia" w:eastAsiaTheme="minorEastAsia" w:cstheme="minorEastAsia"/>
          <w:color w:val="auto"/>
          <w:spacing w:val="-5"/>
          <w:sz w:val="24"/>
          <w:szCs w:val="24"/>
        </w:rPr>
        <w:t>不得使用第三章“评标办法及评分标准”没有规定的评审因素和标准进行评标。不得有损害国家和企业利益的行为，如有发生，将追究法律责任。</w:t>
      </w:r>
    </w:p>
    <w:p w14:paraId="1ED001EC">
      <w:pPr>
        <w:pStyle w:val="27"/>
        <w:keepNext w:val="0"/>
        <w:keepLines w:val="0"/>
        <w:pageBreakBefore w:val="0"/>
        <w:widowControl w:val="0"/>
        <w:numPr>
          <w:ilvl w:val="2"/>
          <w:numId w:val="16"/>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评标工作接受相关监督部门的监督。</w:t>
      </w:r>
    </w:p>
    <w:p w14:paraId="16D969D0">
      <w:pPr>
        <w:pStyle w:val="27"/>
        <w:keepNext w:val="0"/>
        <w:keepLines w:val="0"/>
        <w:pageBreakBefore w:val="0"/>
        <w:widowControl w:val="0"/>
        <w:numPr>
          <w:ilvl w:val="2"/>
          <w:numId w:val="16"/>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评标期间，评委和有关工作人员必须严格遵守</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 xml:space="preserve">工作纪律和保密的规定， </w:t>
      </w:r>
      <w:r>
        <w:rPr>
          <w:rFonts w:hint="eastAsia" w:asciiTheme="minorEastAsia" w:hAnsiTheme="minorEastAsia" w:eastAsiaTheme="minorEastAsia" w:cstheme="minorEastAsia"/>
          <w:color w:val="auto"/>
          <w:spacing w:val="-1"/>
          <w:sz w:val="24"/>
          <w:szCs w:val="24"/>
        </w:rPr>
        <w:t xml:space="preserve">不得以任何形式，将评标情况和投标情况透露给与投标有关的单位和个人；如有违反， </w:t>
      </w:r>
      <w:r>
        <w:rPr>
          <w:rFonts w:hint="eastAsia" w:asciiTheme="minorEastAsia" w:hAnsiTheme="minorEastAsia" w:eastAsiaTheme="minorEastAsia" w:cstheme="minorEastAsia"/>
          <w:color w:val="auto"/>
          <w:sz w:val="24"/>
          <w:szCs w:val="24"/>
        </w:rPr>
        <w:t>将按照有关法律、法规的规定进行处理。</w:t>
      </w:r>
    </w:p>
    <w:p w14:paraId="43B7C4FB">
      <w:pPr>
        <w:pStyle w:val="7"/>
        <w:keepNext w:val="0"/>
        <w:keepLines w:val="0"/>
        <w:pageBreakBefore w:val="0"/>
        <w:widowControl w:val="0"/>
        <w:numPr>
          <w:ilvl w:val="1"/>
          <w:numId w:val="16"/>
        </w:numPr>
        <w:tabs>
          <w:tab w:val="left" w:pos="719"/>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对与评标活动有关的工作人员的纪律要求</w:t>
      </w:r>
    </w:p>
    <w:p w14:paraId="2DA74D8B">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68"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与评标活动有关的工作人员不得收受他人的财物或者其他好处，不得向他人透漏对</w:t>
      </w:r>
      <w:r>
        <w:rPr>
          <w:rFonts w:hint="eastAsia" w:asciiTheme="minorEastAsia" w:hAnsiTheme="minorEastAsia" w:eastAsiaTheme="minorEastAsia" w:cstheme="minorEastAsia"/>
          <w:color w:val="auto"/>
          <w:spacing w:val="-5"/>
          <w:sz w:val="24"/>
          <w:szCs w:val="24"/>
        </w:rPr>
        <w:t>投标文件的评审和比较、中标候选人的推荐情况以及评标有关的其他情况。在评标活动</w:t>
      </w:r>
      <w:r>
        <w:rPr>
          <w:rFonts w:hint="eastAsia" w:asciiTheme="minorEastAsia" w:hAnsiTheme="minorEastAsia" w:eastAsiaTheme="minorEastAsia" w:cstheme="minorEastAsia"/>
          <w:color w:val="auto"/>
          <w:sz w:val="24"/>
          <w:szCs w:val="24"/>
        </w:rPr>
        <w:t>中，与评标活动有关的工作人员不得擅离职守，影响评标程序正常进行。</w:t>
      </w:r>
    </w:p>
    <w:p w14:paraId="6965ADB3">
      <w:pPr>
        <w:pStyle w:val="7"/>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需要补充的其他内容</w:t>
      </w:r>
    </w:p>
    <w:p w14:paraId="351236C5">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需要补充的其他内容：见</w:t>
      </w:r>
      <w:r>
        <w:rPr>
          <w:rFonts w:hint="eastAsia" w:asciiTheme="minorEastAsia" w:hAnsiTheme="minorEastAsia" w:eastAsiaTheme="minorEastAsia" w:cstheme="minorEastAsia"/>
          <w:color w:val="auto"/>
          <w:sz w:val="24"/>
          <w:szCs w:val="24"/>
          <w:lang w:eastAsia="zh-CN"/>
        </w:rPr>
        <w:t>投标供应商</w:t>
      </w:r>
      <w:r>
        <w:rPr>
          <w:rFonts w:hint="eastAsia" w:asciiTheme="minorEastAsia" w:hAnsiTheme="minorEastAsia" w:eastAsiaTheme="minorEastAsia" w:cstheme="minorEastAsia"/>
          <w:color w:val="auto"/>
          <w:sz w:val="24"/>
          <w:szCs w:val="24"/>
        </w:rPr>
        <w:t>须知前附表</w:t>
      </w:r>
    </w:p>
    <w:p w14:paraId="7E98487A">
      <w:pPr>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rFonts w:hint="eastAsia" w:asciiTheme="minorEastAsia" w:hAnsiTheme="minorEastAsia" w:eastAsiaTheme="minorEastAsia" w:cstheme="minorEastAsia"/>
          <w:color w:val="auto"/>
          <w:sz w:val="24"/>
          <w:szCs w:val="24"/>
        </w:rPr>
        <w:sectPr>
          <w:footerReference r:id="rId8" w:type="default"/>
          <w:pgSz w:w="11910" w:h="16840"/>
          <w:pgMar w:top="1417" w:right="1134" w:bottom="1134" w:left="1134" w:header="0" w:footer="618" w:gutter="0"/>
          <w:cols w:space="0" w:num="1"/>
          <w:rtlGutter w:val="0"/>
          <w:docGrid w:linePitch="0" w:charSpace="0"/>
        </w:sectPr>
      </w:pPr>
    </w:p>
    <w:p w14:paraId="5958E38D">
      <w:pPr>
        <w:keepNext w:val="0"/>
        <w:keepLines w:val="0"/>
        <w:pageBreakBefore w:val="0"/>
        <w:widowControl w:val="0"/>
        <w:numPr>
          <w:ilvl w:val="0"/>
          <w:numId w:val="17"/>
        </w:numPr>
        <w:kinsoku/>
        <w:wordWrap/>
        <w:overflowPunct/>
        <w:topLinePunct w:val="0"/>
        <w:autoSpaceDE w:val="0"/>
        <w:autoSpaceDN w:val="0"/>
        <w:bidi w:val="0"/>
        <w:adjustRightInd/>
        <w:snapToGrid/>
        <w:spacing w:before="0" w:after="0" w:line="600" w:lineRule="exact"/>
        <w:ind w:left="0" w:leftChars="0" w:right="0" w:rightChars="0" w:firstLine="0" w:firstLineChars="0"/>
        <w:jc w:val="center"/>
        <w:textAlignment w:val="auto"/>
        <w:rPr>
          <w:b/>
          <w:color w:val="auto"/>
          <w:sz w:val="44"/>
          <w:szCs w:val="44"/>
        </w:rPr>
      </w:pPr>
      <w:r>
        <w:rPr>
          <w:b/>
          <w:color w:val="auto"/>
          <w:sz w:val="44"/>
          <w:szCs w:val="44"/>
        </w:rPr>
        <w:t>评标办法及评分标准</w:t>
      </w:r>
    </w:p>
    <w:p w14:paraId="5FDC0342">
      <w:pPr>
        <w:pStyle w:val="13"/>
        <w:numPr>
          <w:ilvl w:val="0"/>
          <w:numId w:val="0"/>
        </w:numPr>
        <w:ind w:right="0" w:rightChars="0"/>
      </w:pPr>
    </w:p>
    <w:p w14:paraId="09450A95">
      <w:pPr>
        <w:pStyle w:val="7"/>
        <w:keepNext w:val="0"/>
        <w:keepLines w:val="0"/>
        <w:pageBreakBefore w:val="0"/>
        <w:widowControl w:val="0"/>
        <w:numPr>
          <w:ilvl w:val="0"/>
          <w:numId w:val="18"/>
        </w:numPr>
        <w:kinsoku/>
        <w:wordWrap/>
        <w:overflowPunct/>
        <w:topLinePunct w:val="0"/>
        <w:autoSpaceDE w:val="0"/>
        <w:autoSpaceDN w:val="0"/>
        <w:bidi w:val="0"/>
        <w:adjustRightInd/>
        <w:snapToGrid/>
        <w:spacing w:before="0" w:after="0" w:line="600" w:lineRule="exact"/>
        <w:ind w:left="0" w:leftChars="0" w:right="0" w:rightChars="0" w:hanging="140" w:firstLineChars="0"/>
        <w:jc w:val="left"/>
        <w:textAlignment w:val="auto"/>
        <w:rPr>
          <w:color w:val="auto"/>
        </w:rPr>
      </w:pPr>
      <w:r>
        <w:rPr>
          <w:rFonts w:hint="eastAsia"/>
          <w:color w:val="auto"/>
          <w:lang w:val="en-US" w:eastAsia="zh-CN"/>
        </w:rPr>
        <w:t>评标方法</w:t>
      </w:r>
      <w:r>
        <w:rPr>
          <w:color w:val="auto"/>
        </w:rPr>
        <w:t>（推荐定标候选人方法）</w:t>
      </w:r>
    </w:p>
    <w:p w14:paraId="62382A80">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jc w:val="both"/>
        <w:textAlignment w:val="auto"/>
        <w:rPr>
          <w:color w:val="auto"/>
        </w:rPr>
      </w:pPr>
      <w:r>
        <w:rPr>
          <w:rFonts w:hint="eastAsia"/>
          <w:color w:val="auto"/>
        </w:rPr>
        <w:t>本次磋商投标报价为一次性报价，</w:t>
      </w:r>
      <w:r>
        <w:rPr>
          <w:rFonts w:hint="eastAsia"/>
          <w:color w:val="auto"/>
          <w:lang w:eastAsia="zh-CN"/>
        </w:rPr>
        <w:t>采购</w:t>
      </w:r>
      <w:r>
        <w:rPr>
          <w:rFonts w:hint="eastAsia"/>
          <w:color w:val="auto"/>
        </w:rPr>
        <w:t>人只接受唯一报价，不接受任何可变、可选择的报价，即在投标有效期和合同有效期内，该报价固定不变。由磋商小组采用综合评分法</w:t>
      </w:r>
      <w:r>
        <w:rPr>
          <w:rFonts w:hint="eastAsia"/>
          <w:color w:val="auto"/>
          <w:lang w:eastAsia="zh-CN"/>
        </w:rPr>
        <w:t>投标</w:t>
      </w:r>
      <w:r>
        <w:rPr>
          <w:rFonts w:hint="eastAsia"/>
          <w:color w:val="auto"/>
        </w:rPr>
        <w:t>供应商的响应文件进行综合评分。磋商小组按响应文件满足磋商文件全部实质性要求且按评审因素的量化指标评审得分由高到低的顺序推荐成交候选供应商。（最低报价不是成交的唯一依据。）</w:t>
      </w:r>
    </w:p>
    <w:p w14:paraId="0F4B7987">
      <w:pPr>
        <w:pStyle w:val="5"/>
        <w:keepNext w:val="0"/>
        <w:keepLines w:val="0"/>
        <w:pageBreakBefore w:val="0"/>
        <w:widowControl w:val="0"/>
        <w:numPr>
          <w:ilvl w:val="0"/>
          <w:numId w:val="18"/>
        </w:numPr>
        <w:tabs>
          <w:tab w:val="left" w:pos="580"/>
        </w:tabs>
        <w:kinsoku/>
        <w:overflowPunct/>
        <w:bidi w:val="0"/>
        <w:adjustRightInd/>
        <w:spacing w:before="0" w:after="0" w:line="600" w:lineRule="exact"/>
        <w:ind w:left="0" w:leftChars="0" w:right="0" w:rightChars="0" w:hanging="140" w:firstLineChars="0"/>
        <w:jc w:val="left"/>
        <w:textAlignment w:val="auto"/>
        <w:rPr>
          <w:color w:val="auto"/>
          <w:sz w:val="26"/>
        </w:rPr>
      </w:pPr>
      <w:r>
        <w:rPr>
          <w:color w:val="auto"/>
        </w:rPr>
        <w:t>评审标准</w:t>
      </w:r>
    </w:p>
    <w:p w14:paraId="23886818">
      <w:pPr>
        <w:pStyle w:val="7"/>
        <w:keepNext w:val="0"/>
        <w:keepLines w:val="0"/>
        <w:pageBreakBefore w:val="0"/>
        <w:widowControl w:val="0"/>
        <w:numPr>
          <w:ilvl w:val="1"/>
          <w:numId w:val="18"/>
        </w:numPr>
        <w:tabs>
          <w:tab w:val="left" w:pos="719"/>
        </w:tabs>
        <w:kinsoku/>
        <w:overflowPunct/>
        <w:bidi w:val="0"/>
        <w:adjustRightInd/>
        <w:spacing w:before="0" w:after="0" w:line="600" w:lineRule="exact"/>
        <w:ind w:left="0" w:leftChars="0" w:right="0" w:rightChars="0" w:hanging="140" w:firstLineChars="0"/>
        <w:jc w:val="left"/>
        <w:textAlignment w:val="auto"/>
        <w:rPr>
          <w:b w:val="0"/>
          <w:bCs w:val="0"/>
          <w:color w:val="auto"/>
        </w:rPr>
      </w:pPr>
      <w:r>
        <w:rPr>
          <w:color w:val="auto"/>
        </w:rPr>
        <w:t>初步评审标准</w:t>
      </w:r>
    </w:p>
    <w:p w14:paraId="2A06CD8C">
      <w:pPr>
        <w:pStyle w:val="7"/>
        <w:keepNext w:val="0"/>
        <w:keepLines w:val="0"/>
        <w:pageBreakBefore w:val="0"/>
        <w:widowControl w:val="0"/>
        <w:numPr>
          <w:ilvl w:val="0"/>
          <w:numId w:val="0"/>
        </w:numPr>
        <w:tabs>
          <w:tab w:val="left" w:pos="719"/>
        </w:tabs>
        <w:kinsoku/>
        <w:wordWrap/>
        <w:overflowPunct/>
        <w:topLinePunct w:val="0"/>
        <w:autoSpaceDE w:val="0"/>
        <w:autoSpaceDN w:val="0"/>
        <w:bidi w:val="0"/>
        <w:adjustRightInd/>
        <w:snapToGrid/>
        <w:spacing w:before="0" w:after="0" w:line="600" w:lineRule="exact"/>
        <w:ind w:left="-140" w:leftChars="0" w:right="0" w:rightChars="0" w:firstLine="480" w:firstLineChars="200"/>
        <w:jc w:val="left"/>
        <w:textAlignment w:val="auto"/>
        <w:rPr>
          <w:b w:val="0"/>
          <w:bCs w:val="0"/>
          <w:color w:val="auto"/>
        </w:rPr>
      </w:pPr>
      <w:r>
        <w:rPr>
          <w:rFonts w:hint="eastAsia"/>
          <w:b w:val="0"/>
          <w:bCs w:val="0"/>
          <w:color w:val="auto"/>
        </w:rPr>
        <w:t>出现不符合</w:t>
      </w:r>
      <w:r>
        <w:rPr>
          <w:rFonts w:hint="eastAsia"/>
          <w:b w:val="0"/>
          <w:bCs w:val="0"/>
          <w:color w:val="auto"/>
          <w:lang w:eastAsia="zh-CN"/>
        </w:rPr>
        <w:t>初步</w:t>
      </w:r>
      <w:r>
        <w:rPr>
          <w:rFonts w:hint="eastAsia"/>
          <w:b w:val="0"/>
          <w:bCs w:val="0"/>
          <w:color w:val="auto"/>
        </w:rPr>
        <w:t>评审标准的，不得参与磋商，磋商小组应告知供应商并说明理由。</w:t>
      </w:r>
    </w:p>
    <w:p w14:paraId="46542838">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资格评审标准：见初步审查表</w:t>
      </w:r>
    </w:p>
    <w:p w14:paraId="14851F60">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符合性评审标准：见初步审查表</w:t>
      </w:r>
    </w:p>
    <w:p w14:paraId="0E4AC175">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无效标评审标准：见初步审查表</w:t>
      </w:r>
    </w:p>
    <w:p w14:paraId="249E4627">
      <w:pPr>
        <w:pStyle w:val="7"/>
        <w:keepNext w:val="0"/>
        <w:keepLines w:val="0"/>
        <w:pageBreakBefore w:val="0"/>
        <w:widowControl w:val="0"/>
        <w:numPr>
          <w:ilvl w:val="1"/>
          <w:numId w:val="18"/>
        </w:numPr>
        <w:tabs>
          <w:tab w:val="left" w:pos="719"/>
        </w:tabs>
        <w:kinsoku/>
        <w:overflowPunct/>
        <w:bidi w:val="0"/>
        <w:adjustRightInd/>
        <w:spacing w:before="0" w:after="0" w:line="600" w:lineRule="exact"/>
        <w:ind w:left="0" w:leftChars="0" w:right="0" w:rightChars="0" w:firstLine="0" w:firstLineChars="0"/>
        <w:jc w:val="left"/>
        <w:textAlignment w:val="auto"/>
        <w:rPr>
          <w:color w:val="auto"/>
        </w:rPr>
      </w:pPr>
      <w:r>
        <w:rPr>
          <w:color w:val="auto"/>
        </w:rPr>
        <w:t>分值构成与评分标准</w:t>
      </w:r>
    </w:p>
    <w:p w14:paraId="312C6C8E">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投标报价：见详细评审表</w:t>
      </w:r>
    </w:p>
    <w:p w14:paraId="4C853967">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技术部分：见详细评审表</w:t>
      </w:r>
    </w:p>
    <w:p w14:paraId="2589E233">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商务部分：见详细评审表</w:t>
      </w:r>
    </w:p>
    <w:p w14:paraId="085E845F">
      <w:pPr>
        <w:pStyle w:val="7"/>
        <w:keepNext w:val="0"/>
        <w:keepLines w:val="0"/>
        <w:pageBreakBefore w:val="0"/>
        <w:widowControl w:val="0"/>
        <w:numPr>
          <w:ilvl w:val="0"/>
          <w:numId w:val="18"/>
        </w:numPr>
        <w:tabs>
          <w:tab w:val="left" w:pos="540"/>
        </w:tabs>
        <w:kinsoku/>
        <w:overflowPunct/>
        <w:bidi w:val="0"/>
        <w:adjustRightInd/>
        <w:spacing w:before="0" w:after="0" w:line="600" w:lineRule="exact"/>
        <w:ind w:left="0" w:leftChars="0" w:right="0" w:rightChars="0" w:firstLine="0" w:firstLineChars="0"/>
        <w:jc w:val="left"/>
        <w:textAlignment w:val="auto"/>
        <w:rPr>
          <w:color w:val="auto"/>
          <w:sz w:val="22"/>
        </w:rPr>
      </w:pPr>
      <w:r>
        <w:rPr>
          <w:color w:val="auto"/>
        </w:rPr>
        <w:t>评标程序</w:t>
      </w:r>
    </w:p>
    <w:p w14:paraId="074B8203">
      <w:pPr>
        <w:pStyle w:val="10"/>
        <w:keepNext w:val="0"/>
        <w:keepLines w:val="0"/>
        <w:pageBreakBefore w:val="0"/>
        <w:widowControl w:val="0"/>
        <w:kinsoku/>
        <w:overflowPunct/>
        <w:bidi w:val="0"/>
        <w:adjustRightInd/>
        <w:spacing w:before="0" w:after="0" w:line="600" w:lineRule="exact"/>
        <w:ind w:left="0" w:leftChars="0" w:right="0" w:rightChars="0" w:firstLine="480" w:firstLineChars="200"/>
        <w:textAlignment w:val="auto"/>
        <w:rPr>
          <w:color w:val="auto"/>
        </w:rPr>
      </w:pPr>
      <w:r>
        <w:rPr>
          <w:color w:val="auto"/>
        </w:rPr>
        <w:t>评标委员会推选出一名评标组长，由评标组长按照以下流程组织评标。</w:t>
      </w:r>
    </w:p>
    <w:p w14:paraId="2C46878A">
      <w:pPr>
        <w:pStyle w:val="7"/>
        <w:keepNext w:val="0"/>
        <w:keepLines w:val="0"/>
        <w:pageBreakBefore w:val="0"/>
        <w:widowControl w:val="0"/>
        <w:numPr>
          <w:ilvl w:val="1"/>
          <w:numId w:val="18"/>
        </w:numPr>
        <w:tabs>
          <w:tab w:val="left" w:pos="719"/>
        </w:tabs>
        <w:kinsoku/>
        <w:overflowPunct/>
        <w:bidi w:val="0"/>
        <w:adjustRightInd/>
        <w:spacing w:before="0" w:after="0" w:line="600" w:lineRule="exact"/>
        <w:ind w:left="0" w:leftChars="0" w:right="0" w:rightChars="0" w:firstLine="0" w:firstLineChars="0"/>
        <w:jc w:val="left"/>
        <w:textAlignment w:val="auto"/>
        <w:rPr>
          <w:color w:val="auto"/>
        </w:rPr>
      </w:pPr>
      <w:r>
        <w:rPr>
          <w:color w:val="auto"/>
        </w:rPr>
        <w:t>初步评审</w:t>
      </w:r>
    </w:p>
    <w:p w14:paraId="39009B74">
      <w:pPr>
        <w:pStyle w:val="10"/>
        <w:keepNext w:val="0"/>
        <w:keepLines w:val="0"/>
        <w:pageBreakBefore w:val="0"/>
        <w:widowControl w:val="0"/>
        <w:kinsoku/>
        <w:overflowPunct/>
        <w:bidi w:val="0"/>
        <w:adjustRightInd/>
        <w:spacing w:before="0" w:after="0" w:line="600" w:lineRule="exact"/>
        <w:ind w:left="0" w:leftChars="0" w:right="0" w:rightChars="0" w:firstLine="480"/>
        <w:jc w:val="both"/>
        <w:textAlignment w:val="auto"/>
        <w:rPr>
          <w:color w:val="auto"/>
        </w:rPr>
      </w:pPr>
      <w:r>
        <w:rPr>
          <w:color w:val="auto"/>
          <w:spacing w:val="-6"/>
        </w:rPr>
        <w:t>评标委员会依照《初步审查表》所列内容对</w:t>
      </w:r>
      <w:r>
        <w:rPr>
          <w:rFonts w:hint="eastAsia"/>
          <w:color w:val="auto"/>
          <w:spacing w:val="-6"/>
          <w:lang w:eastAsia="zh-CN"/>
        </w:rPr>
        <w:t>投标供应商</w:t>
      </w:r>
      <w:r>
        <w:rPr>
          <w:color w:val="auto"/>
          <w:spacing w:val="-6"/>
        </w:rPr>
        <w:t>进行资格性审查、符合性审查及无效标审查，审查通过的</w:t>
      </w:r>
      <w:r>
        <w:rPr>
          <w:rFonts w:hint="eastAsia"/>
          <w:color w:val="auto"/>
          <w:spacing w:val="-6"/>
          <w:lang w:eastAsia="zh-CN"/>
        </w:rPr>
        <w:t>投标供应商</w:t>
      </w:r>
      <w:r>
        <w:rPr>
          <w:color w:val="auto"/>
          <w:spacing w:val="-6"/>
        </w:rPr>
        <w:t>进入评分环节。未通过初步审查的投标文件不参与评分</w:t>
      </w:r>
      <w:r>
        <w:rPr>
          <w:color w:val="auto"/>
        </w:rPr>
        <w:t>和中标候选人推荐。通过初步审查的</w:t>
      </w:r>
      <w:r>
        <w:rPr>
          <w:rFonts w:hint="eastAsia"/>
          <w:color w:val="auto"/>
          <w:lang w:eastAsia="zh-CN"/>
        </w:rPr>
        <w:t>投标供应商</w:t>
      </w:r>
      <w:r>
        <w:rPr>
          <w:color w:val="auto"/>
        </w:rPr>
        <w:t>不足</w:t>
      </w:r>
      <w:r>
        <w:rPr>
          <w:rFonts w:hint="eastAsia"/>
          <w:color w:val="auto"/>
          <w:lang w:val="en-US" w:eastAsia="zh-CN"/>
        </w:rPr>
        <w:t>3</w:t>
      </w:r>
      <w:r>
        <w:rPr>
          <w:color w:val="auto"/>
        </w:rPr>
        <w:t>家的，所有投标将有可能被拒绝。</w:t>
      </w:r>
    </w:p>
    <w:p w14:paraId="56F393FE">
      <w:pPr>
        <w:pStyle w:val="27"/>
        <w:keepNext w:val="0"/>
        <w:keepLines w:val="0"/>
        <w:pageBreakBefore w:val="0"/>
        <w:widowControl w:val="0"/>
        <w:numPr>
          <w:ilvl w:val="2"/>
          <w:numId w:val="18"/>
        </w:numPr>
        <w:tabs>
          <w:tab w:val="left" w:pos="1436"/>
        </w:tabs>
        <w:kinsoku/>
        <w:overflowPunct/>
        <w:bidi w:val="0"/>
        <w:adjustRightInd/>
        <w:spacing w:before="0" w:after="0" w:line="600" w:lineRule="exact"/>
        <w:ind w:left="0" w:leftChars="0" w:right="0" w:rightChars="0" w:firstLine="480"/>
        <w:jc w:val="left"/>
        <w:textAlignment w:val="auto"/>
        <w:rPr>
          <w:color w:val="auto"/>
          <w:sz w:val="24"/>
        </w:rPr>
      </w:pPr>
      <w:r>
        <w:rPr>
          <w:color w:val="auto"/>
          <w:spacing w:val="-1"/>
          <w:sz w:val="24"/>
        </w:rPr>
        <w:t>资格性检查：评标委员会根据《初步审查表》中所列</w:t>
      </w:r>
      <w:r>
        <w:rPr>
          <w:rFonts w:hint="eastAsia"/>
          <w:color w:val="auto"/>
          <w:spacing w:val="-1"/>
          <w:sz w:val="24"/>
          <w:lang w:eastAsia="zh-CN"/>
        </w:rPr>
        <w:t>投标供应商</w:t>
      </w:r>
      <w:r>
        <w:rPr>
          <w:color w:val="auto"/>
          <w:spacing w:val="-1"/>
          <w:sz w:val="24"/>
        </w:rPr>
        <w:t>资格要求，对</w:t>
      </w:r>
      <w:r>
        <w:rPr>
          <w:rFonts w:hint="eastAsia"/>
          <w:color w:val="auto"/>
          <w:spacing w:val="-1"/>
          <w:sz w:val="24"/>
          <w:lang w:eastAsia="zh-CN"/>
        </w:rPr>
        <w:t>投标供应商</w:t>
      </w:r>
      <w:r>
        <w:rPr>
          <w:color w:val="auto"/>
          <w:sz w:val="24"/>
        </w:rPr>
        <w:t>资格证明文件进行审查。</w:t>
      </w:r>
    </w:p>
    <w:p w14:paraId="5519AEBF">
      <w:pPr>
        <w:pStyle w:val="27"/>
        <w:keepNext w:val="0"/>
        <w:keepLines w:val="0"/>
        <w:pageBreakBefore w:val="0"/>
        <w:widowControl w:val="0"/>
        <w:numPr>
          <w:ilvl w:val="2"/>
          <w:numId w:val="18"/>
        </w:numPr>
        <w:tabs>
          <w:tab w:val="left" w:pos="1436"/>
        </w:tabs>
        <w:kinsoku/>
        <w:overflowPunct/>
        <w:bidi w:val="0"/>
        <w:adjustRightInd/>
        <w:spacing w:before="0" w:after="0" w:line="600" w:lineRule="exact"/>
        <w:ind w:left="0" w:leftChars="0" w:right="0" w:rightChars="0" w:firstLine="480"/>
        <w:jc w:val="both"/>
        <w:textAlignment w:val="auto"/>
        <w:rPr>
          <w:color w:val="auto"/>
          <w:sz w:val="24"/>
        </w:rPr>
      </w:pPr>
      <w:r>
        <w:rPr>
          <w:color w:val="auto"/>
          <w:spacing w:val="-10"/>
          <w:sz w:val="24"/>
        </w:rPr>
        <w:t>符合性检查：评标委员会根据“第三章 评标办法、程序及评审标准”《初步</w:t>
      </w:r>
      <w:r>
        <w:rPr>
          <w:color w:val="auto"/>
          <w:spacing w:val="-7"/>
          <w:sz w:val="24"/>
        </w:rPr>
        <w:t>审查表》中所列要求进行审查，即投标文件是否满足或响应</w:t>
      </w:r>
      <w:r>
        <w:rPr>
          <w:rFonts w:hint="eastAsia"/>
          <w:color w:val="auto"/>
          <w:spacing w:val="-7"/>
          <w:sz w:val="24"/>
          <w:lang w:eastAsia="zh-CN"/>
        </w:rPr>
        <w:t>采购文件</w:t>
      </w:r>
      <w:r>
        <w:rPr>
          <w:color w:val="auto"/>
          <w:spacing w:val="-7"/>
          <w:sz w:val="24"/>
        </w:rPr>
        <w:t>的要求。具体包括投标服务内容、服务要求、服务范围等符合</w:t>
      </w:r>
      <w:r>
        <w:rPr>
          <w:rFonts w:hint="eastAsia"/>
          <w:color w:val="auto"/>
          <w:spacing w:val="-7"/>
          <w:sz w:val="24"/>
          <w:lang w:eastAsia="zh-CN"/>
        </w:rPr>
        <w:t>采购文件</w:t>
      </w:r>
      <w:r>
        <w:rPr>
          <w:color w:val="auto"/>
          <w:spacing w:val="-7"/>
          <w:sz w:val="24"/>
        </w:rPr>
        <w:t>规定，无实质性负偏离、反对、设</w:t>
      </w:r>
      <w:r>
        <w:rPr>
          <w:color w:val="auto"/>
          <w:sz w:val="24"/>
        </w:rPr>
        <w:t>定条件或提出保留。</w:t>
      </w:r>
    </w:p>
    <w:p w14:paraId="0F03CA4B">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无效标检查：依照本</w:t>
      </w:r>
      <w:r>
        <w:rPr>
          <w:rFonts w:hint="eastAsia"/>
          <w:color w:val="auto"/>
          <w:sz w:val="24"/>
          <w:lang w:eastAsia="zh-CN"/>
        </w:rPr>
        <w:t>采购文件</w:t>
      </w:r>
      <w:r>
        <w:rPr>
          <w:color w:val="auto"/>
          <w:sz w:val="24"/>
        </w:rPr>
        <w:t>无效标条款规定审查</w:t>
      </w:r>
      <w:r>
        <w:rPr>
          <w:rFonts w:hint="eastAsia"/>
          <w:color w:val="auto"/>
          <w:sz w:val="24"/>
          <w:lang w:eastAsia="zh-CN"/>
        </w:rPr>
        <w:t>投标供应商</w:t>
      </w:r>
      <w:r>
        <w:rPr>
          <w:color w:val="auto"/>
          <w:sz w:val="24"/>
        </w:rPr>
        <w:t>是否为有效投标。</w:t>
      </w:r>
    </w:p>
    <w:p w14:paraId="6F9A9014">
      <w:pPr>
        <w:pStyle w:val="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2" w:firstLineChars="200"/>
        <w:jc w:val="left"/>
        <w:textAlignment w:val="auto"/>
        <w:rPr>
          <w:color w:val="auto"/>
        </w:rPr>
      </w:pPr>
      <w:r>
        <w:rPr>
          <w:color w:val="auto"/>
        </w:rPr>
        <w:t>无效标及废标条款 废标条款（针对整个项目</w:t>
      </w:r>
      <w:r>
        <w:rPr>
          <w:color w:val="auto"/>
          <w:spacing w:val="-16"/>
        </w:rPr>
        <w:t>）</w:t>
      </w:r>
    </w:p>
    <w:p w14:paraId="3C271771">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firstLine="480" w:firstLineChars="200"/>
        <w:textAlignment w:val="auto"/>
        <w:rPr>
          <w:color w:val="auto"/>
        </w:rPr>
      </w:pPr>
      <w:r>
        <w:rPr>
          <w:color w:val="auto"/>
        </w:rPr>
        <w:t>如发现下列情况之一的，其投标将被拒绝并作废标处理：</w:t>
      </w:r>
    </w:p>
    <w:p w14:paraId="33A26B23">
      <w:pPr>
        <w:pStyle w:val="27"/>
        <w:keepNext w:val="0"/>
        <w:keepLines w:val="0"/>
        <w:pageBreakBefore w:val="0"/>
        <w:widowControl w:val="0"/>
        <w:numPr>
          <w:ilvl w:val="0"/>
          <w:numId w:val="19"/>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出现影响采购公正的违法、违规行为的；</w:t>
      </w:r>
    </w:p>
    <w:p w14:paraId="0A7A6EE0">
      <w:pPr>
        <w:pStyle w:val="27"/>
        <w:keepNext w:val="0"/>
        <w:keepLines w:val="0"/>
        <w:pageBreakBefore w:val="0"/>
        <w:widowControl w:val="0"/>
        <w:numPr>
          <w:ilvl w:val="0"/>
          <w:numId w:val="19"/>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rFonts w:hint="eastAsia"/>
          <w:color w:val="auto"/>
          <w:sz w:val="24"/>
          <w:lang w:eastAsia="zh-CN"/>
        </w:rPr>
        <w:t>投标供应商</w:t>
      </w:r>
      <w:r>
        <w:rPr>
          <w:color w:val="auto"/>
          <w:sz w:val="24"/>
        </w:rPr>
        <w:t>报价均超过了最高投标限价的；</w:t>
      </w:r>
    </w:p>
    <w:p w14:paraId="118E2D61">
      <w:pPr>
        <w:pStyle w:val="27"/>
        <w:keepNext w:val="0"/>
        <w:keepLines w:val="0"/>
        <w:pageBreakBefore w:val="0"/>
        <w:widowControl w:val="0"/>
        <w:numPr>
          <w:ilvl w:val="0"/>
          <w:numId w:val="19"/>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因重大变故，采购任务取消的；</w:t>
      </w:r>
    </w:p>
    <w:p w14:paraId="56466F1B">
      <w:pPr>
        <w:pStyle w:val="27"/>
        <w:keepNext w:val="0"/>
        <w:keepLines w:val="0"/>
        <w:pageBreakBefore w:val="0"/>
        <w:widowControl w:val="0"/>
        <w:numPr>
          <w:ilvl w:val="0"/>
          <w:numId w:val="19"/>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b/>
          <w:color w:val="auto"/>
          <w:sz w:val="24"/>
        </w:rPr>
      </w:pPr>
      <w:r>
        <w:rPr>
          <w:color w:val="auto"/>
          <w:sz w:val="24"/>
        </w:rPr>
        <w:t>法律法规规定的其他情形。</w:t>
      </w:r>
      <w:r>
        <w:rPr>
          <w:b/>
          <w:color w:val="auto"/>
          <w:sz w:val="24"/>
        </w:rPr>
        <w:t>无效标条款（针对单个</w:t>
      </w:r>
      <w:r>
        <w:rPr>
          <w:rFonts w:hint="eastAsia"/>
          <w:b/>
          <w:color w:val="auto"/>
          <w:sz w:val="24"/>
          <w:lang w:eastAsia="zh-CN"/>
        </w:rPr>
        <w:t>投标供应商</w:t>
      </w:r>
      <w:r>
        <w:rPr>
          <w:b/>
          <w:color w:val="auto"/>
          <w:spacing w:val="-16"/>
          <w:sz w:val="24"/>
        </w:rPr>
        <w:t>）</w:t>
      </w:r>
    </w:p>
    <w:p w14:paraId="25A77484">
      <w:pPr>
        <w:pStyle w:val="10"/>
        <w:keepNext w:val="0"/>
        <w:keepLines w:val="0"/>
        <w:pageBreakBefore w:val="0"/>
        <w:widowControl w:val="0"/>
        <w:kinsoku/>
        <w:overflowPunct/>
        <w:bidi w:val="0"/>
        <w:adjustRightInd/>
        <w:spacing w:before="0" w:after="0" w:line="600" w:lineRule="exact"/>
        <w:ind w:left="0" w:leftChars="0" w:right="0" w:rightChars="0" w:firstLine="480"/>
        <w:textAlignment w:val="auto"/>
        <w:rPr>
          <w:color w:val="auto"/>
        </w:rPr>
      </w:pPr>
      <w:r>
        <w:rPr>
          <w:color w:val="auto"/>
        </w:rPr>
        <w:t>出现下列情形之一的，</w:t>
      </w:r>
      <w:r>
        <w:rPr>
          <w:rFonts w:hint="eastAsia"/>
          <w:color w:val="auto"/>
          <w:lang w:eastAsia="zh-CN"/>
        </w:rPr>
        <w:t>投标供应商</w:t>
      </w:r>
      <w:r>
        <w:rPr>
          <w:color w:val="auto"/>
        </w:rPr>
        <w:t>递交的投标文件作无效标处理，该</w:t>
      </w:r>
      <w:r>
        <w:rPr>
          <w:rFonts w:hint="eastAsia"/>
          <w:color w:val="auto"/>
          <w:lang w:eastAsia="zh-CN"/>
        </w:rPr>
        <w:t>投标供应商</w:t>
      </w:r>
      <w:r>
        <w:rPr>
          <w:color w:val="auto"/>
        </w:rPr>
        <w:t>的投标文件不参与评审，且不计算入</w:t>
      </w:r>
      <w:r>
        <w:rPr>
          <w:rFonts w:hint="eastAsia"/>
          <w:color w:val="auto"/>
          <w:lang w:eastAsia="zh-CN"/>
        </w:rPr>
        <w:t>投标供应商</w:t>
      </w:r>
      <w:r>
        <w:rPr>
          <w:color w:val="auto"/>
        </w:rPr>
        <w:t>家数：</w:t>
      </w:r>
    </w:p>
    <w:p w14:paraId="5C7CF398">
      <w:pPr>
        <w:pStyle w:val="27"/>
        <w:keepNext w:val="0"/>
        <w:keepLines w:val="0"/>
        <w:pageBreakBefore w:val="0"/>
        <w:widowControl w:val="0"/>
        <w:numPr>
          <w:ilvl w:val="0"/>
          <w:numId w:val="2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投标文件未按时</w:t>
      </w:r>
      <w:r>
        <w:rPr>
          <w:rFonts w:hint="eastAsia"/>
          <w:color w:val="auto"/>
          <w:sz w:val="24"/>
          <w:lang w:eastAsia="zh-CN"/>
        </w:rPr>
        <w:t>递交</w:t>
      </w:r>
      <w:r>
        <w:rPr>
          <w:color w:val="auto"/>
          <w:sz w:val="24"/>
        </w:rPr>
        <w:t>的；</w:t>
      </w:r>
    </w:p>
    <w:p w14:paraId="6E7C838B">
      <w:pPr>
        <w:pStyle w:val="27"/>
        <w:keepNext w:val="0"/>
        <w:keepLines w:val="0"/>
        <w:pageBreakBefore w:val="0"/>
        <w:widowControl w:val="0"/>
        <w:numPr>
          <w:ilvl w:val="0"/>
          <w:numId w:val="2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投标文件未经</w:t>
      </w:r>
      <w:r>
        <w:rPr>
          <w:rFonts w:hint="eastAsia"/>
          <w:color w:val="auto"/>
          <w:sz w:val="24"/>
          <w:lang w:eastAsia="zh-CN"/>
        </w:rPr>
        <w:t>投标供应商</w:t>
      </w:r>
      <w:r>
        <w:rPr>
          <w:color w:val="auto"/>
          <w:sz w:val="24"/>
        </w:rPr>
        <w:t>盖章和单位负责人签字；</w:t>
      </w:r>
    </w:p>
    <w:p w14:paraId="0368E2CF">
      <w:pPr>
        <w:pStyle w:val="27"/>
        <w:keepNext w:val="0"/>
        <w:keepLines w:val="0"/>
        <w:pageBreakBefore w:val="0"/>
        <w:widowControl w:val="0"/>
        <w:numPr>
          <w:ilvl w:val="0"/>
          <w:numId w:val="2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strike w:val="0"/>
          <w:dstrike w:val="0"/>
          <w:color w:val="auto"/>
          <w:sz w:val="24"/>
        </w:rPr>
      </w:pPr>
      <w:r>
        <w:rPr>
          <w:rFonts w:hint="eastAsia"/>
          <w:strike w:val="0"/>
          <w:dstrike w:val="0"/>
          <w:color w:val="auto"/>
          <w:sz w:val="24"/>
          <w:lang w:eastAsia="zh-CN"/>
        </w:rPr>
        <w:t>投标供应商</w:t>
      </w:r>
      <w:r>
        <w:rPr>
          <w:strike w:val="0"/>
          <w:dstrike w:val="0"/>
          <w:color w:val="auto"/>
          <w:sz w:val="24"/>
        </w:rPr>
        <w:t>没有按</w:t>
      </w:r>
      <w:r>
        <w:rPr>
          <w:rFonts w:hint="eastAsia"/>
          <w:strike w:val="0"/>
          <w:dstrike w:val="0"/>
          <w:color w:val="auto"/>
          <w:sz w:val="24"/>
          <w:lang w:eastAsia="zh-CN"/>
        </w:rPr>
        <w:t>采购文件</w:t>
      </w:r>
      <w:r>
        <w:rPr>
          <w:strike w:val="0"/>
          <w:dstrike w:val="0"/>
          <w:color w:val="auto"/>
          <w:sz w:val="24"/>
        </w:rPr>
        <w:t>要求提供投标保证金的；</w:t>
      </w:r>
      <w:r>
        <w:rPr>
          <w:rFonts w:hint="eastAsia"/>
          <w:strike w:val="0"/>
          <w:dstrike w:val="0"/>
          <w:color w:val="auto"/>
          <w:sz w:val="24"/>
          <w:lang w:eastAsia="zh-CN"/>
        </w:rPr>
        <w:t>（如要求）</w:t>
      </w:r>
    </w:p>
    <w:p w14:paraId="6DB2928E">
      <w:pPr>
        <w:pStyle w:val="27"/>
        <w:keepNext w:val="0"/>
        <w:keepLines w:val="0"/>
        <w:pageBreakBefore w:val="0"/>
        <w:widowControl w:val="0"/>
        <w:numPr>
          <w:ilvl w:val="0"/>
          <w:numId w:val="2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投标有效期不足的；</w:t>
      </w:r>
    </w:p>
    <w:p w14:paraId="125834A4">
      <w:pPr>
        <w:pStyle w:val="27"/>
        <w:keepNext w:val="0"/>
        <w:keepLines w:val="0"/>
        <w:pageBreakBefore w:val="0"/>
        <w:widowControl w:val="0"/>
        <w:numPr>
          <w:ilvl w:val="0"/>
          <w:numId w:val="2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rFonts w:hint="eastAsia"/>
          <w:color w:val="auto"/>
          <w:sz w:val="24"/>
          <w:lang w:eastAsia="zh-CN"/>
        </w:rPr>
        <w:t>投标供应商</w:t>
      </w:r>
      <w:r>
        <w:rPr>
          <w:color w:val="auto"/>
          <w:sz w:val="24"/>
        </w:rPr>
        <w:t>不符合国家或者</w:t>
      </w:r>
      <w:r>
        <w:rPr>
          <w:rFonts w:hint="eastAsia"/>
          <w:color w:val="auto"/>
          <w:sz w:val="24"/>
          <w:lang w:eastAsia="zh-CN"/>
        </w:rPr>
        <w:t>采购文件</w:t>
      </w:r>
      <w:r>
        <w:rPr>
          <w:color w:val="auto"/>
          <w:sz w:val="24"/>
        </w:rPr>
        <w:t>规定的资格条件；</w:t>
      </w:r>
    </w:p>
    <w:p w14:paraId="0A94C8B2">
      <w:pPr>
        <w:pStyle w:val="27"/>
        <w:keepNext w:val="0"/>
        <w:keepLines w:val="0"/>
        <w:pageBreakBefore w:val="0"/>
        <w:widowControl w:val="0"/>
        <w:numPr>
          <w:ilvl w:val="0"/>
          <w:numId w:val="20"/>
        </w:numPr>
        <w:tabs>
          <w:tab w:val="left" w:pos="1141"/>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同一</w:t>
      </w:r>
      <w:r>
        <w:rPr>
          <w:rFonts w:hint="eastAsia"/>
          <w:color w:val="auto"/>
          <w:sz w:val="24"/>
          <w:lang w:eastAsia="zh-CN"/>
        </w:rPr>
        <w:t>投标供应商</w:t>
      </w:r>
      <w:r>
        <w:rPr>
          <w:color w:val="auto"/>
          <w:sz w:val="24"/>
        </w:rPr>
        <w:t>提交两个以上不同的投标文件或者投标报价，但</w:t>
      </w:r>
      <w:r>
        <w:rPr>
          <w:rFonts w:hint="eastAsia"/>
          <w:color w:val="auto"/>
          <w:sz w:val="24"/>
          <w:lang w:eastAsia="zh-CN"/>
        </w:rPr>
        <w:t>采购文件</w:t>
      </w:r>
      <w:r>
        <w:rPr>
          <w:color w:val="auto"/>
          <w:sz w:val="24"/>
        </w:rPr>
        <w:t>要求提交备选投标的除外；</w:t>
      </w:r>
    </w:p>
    <w:p w14:paraId="340F623E">
      <w:pPr>
        <w:pStyle w:val="27"/>
        <w:keepNext w:val="0"/>
        <w:keepLines w:val="0"/>
        <w:pageBreakBefore w:val="0"/>
        <w:widowControl w:val="0"/>
        <w:numPr>
          <w:ilvl w:val="0"/>
          <w:numId w:val="2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投标报价低于成本或者高于</w:t>
      </w:r>
      <w:r>
        <w:rPr>
          <w:rFonts w:hint="eastAsia"/>
          <w:color w:val="auto"/>
          <w:sz w:val="24"/>
          <w:lang w:eastAsia="zh-CN"/>
        </w:rPr>
        <w:t>采购文件</w:t>
      </w:r>
      <w:r>
        <w:rPr>
          <w:color w:val="auto"/>
          <w:sz w:val="24"/>
        </w:rPr>
        <w:t>设定的最高投标限价；</w:t>
      </w:r>
    </w:p>
    <w:p w14:paraId="3FAC1981">
      <w:pPr>
        <w:pStyle w:val="27"/>
        <w:keepNext w:val="0"/>
        <w:keepLines w:val="0"/>
        <w:pageBreakBefore w:val="0"/>
        <w:widowControl w:val="0"/>
        <w:numPr>
          <w:ilvl w:val="0"/>
          <w:numId w:val="2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投标文件没有对</w:t>
      </w:r>
      <w:r>
        <w:rPr>
          <w:rFonts w:hint="eastAsia"/>
          <w:color w:val="auto"/>
          <w:sz w:val="24"/>
          <w:lang w:eastAsia="zh-CN"/>
        </w:rPr>
        <w:t>采购文件</w:t>
      </w:r>
      <w:r>
        <w:rPr>
          <w:color w:val="auto"/>
          <w:sz w:val="24"/>
        </w:rPr>
        <w:t>的实质性要求和条件作出响应；</w:t>
      </w:r>
    </w:p>
    <w:p w14:paraId="7297BAD1">
      <w:pPr>
        <w:pStyle w:val="27"/>
        <w:keepNext w:val="0"/>
        <w:keepLines w:val="0"/>
        <w:pageBreakBefore w:val="0"/>
        <w:widowControl w:val="0"/>
        <w:numPr>
          <w:ilvl w:val="0"/>
          <w:numId w:val="20"/>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投标文件附有</w:t>
      </w:r>
      <w:r>
        <w:rPr>
          <w:rFonts w:hint="eastAsia"/>
          <w:color w:val="auto"/>
          <w:sz w:val="24"/>
          <w:lang w:eastAsia="zh-CN"/>
        </w:rPr>
        <w:t>采购人</w:t>
      </w:r>
      <w:r>
        <w:rPr>
          <w:color w:val="auto"/>
          <w:sz w:val="24"/>
        </w:rPr>
        <w:t>不能接受条件的；</w:t>
      </w:r>
    </w:p>
    <w:p w14:paraId="632D92E8">
      <w:pPr>
        <w:pStyle w:val="27"/>
        <w:keepNext w:val="0"/>
        <w:keepLines w:val="0"/>
        <w:pageBreakBefore w:val="0"/>
        <w:widowControl w:val="0"/>
        <w:numPr>
          <w:ilvl w:val="0"/>
          <w:numId w:val="20"/>
        </w:numPr>
        <w:tabs>
          <w:tab w:val="left" w:pos="125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rFonts w:hint="eastAsia"/>
          <w:color w:val="auto"/>
          <w:sz w:val="24"/>
          <w:lang w:eastAsia="zh-CN"/>
        </w:rPr>
        <w:t>投标供应商</w:t>
      </w:r>
      <w:r>
        <w:rPr>
          <w:color w:val="auto"/>
          <w:sz w:val="24"/>
        </w:rPr>
        <w:t>有串通投标、弄虚作假、行贿等违法行为。</w:t>
      </w:r>
    </w:p>
    <w:p w14:paraId="7E6AF836">
      <w:pPr>
        <w:pStyle w:val="27"/>
        <w:keepNext w:val="0"/>
        <w:keepLines w:val="0"/>
        <w:pageBreakBefore w:val="0"/>
        <w:widowControl w:val="0"/>
        <w:numPr>
          <w:ilvl w:val="0"/>
          <w:numId w:val="21"/>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64" w:firstLineChars="200"/>
        <w:jc w:val="left"/>
        <w:textAlignment w:val="auto"/>
        <w:rPr>
          <w:color w:val="auto"/>
          <w:sz w:val="24"/>
        </w:rPr>
      </w:pPr>
      <w:r>
        <w:rPr>
          <w:color w:val="auto"/>
          <w:spacing w:val="-4"/>
          <w:sz w:val="24"/>
        </w:rPr>
        <w:t xml:space="preserve">法定代表人为同一个人的两个及以上法人，母公司、全资子公司及其控股公司， </w:t>
      </w:r>
      <w:r>
        <w:rPr>
          <w:color w:val="auto"/>
          <w:sz w:val="24"/>
        </w:rPr>
        <w:t>在同一</w:t>
      </w:r>
      <w:r>
        <w:rPr>
          <w:rFonts w:hint="eastAsia"/>
          <w:color w:val="auto"/>
          <w:sz w:val="24"/>
          <w:lang w:eastAsia="zh-CN"/>
        </w:rPr>
        <w:t>采购项目</w:t>
      </w:r>
      <w:r>
        <w:rPr>
          <w:color w:val="auto"/>
          <w:sz w:val="24"/>
        </w:rPr>
        <w:t>中同时投标的；</w:t>
      </w:r>
    </w:p>
    <w:p w14:paraId="0849F04D">
      <w:pPr>
        <w:pStyle w:val="27"/>
        <w:keepNext w:val="0"/>
        <w:keepLines w:val="0"/>
        <w:pageBreakBefore w:val="0"/>
        <w:widowControl w:val="0"/>
        <w:numPr>
          <w:ilvl w:val="0"/>
          <w:numId w:val="21"/>
        </w:numPr>
        <w:tabs>
          <w:tab w:val="left" w:pos="1137"/>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违反</w:t>
      </w:r>
      <w:r>
        <w:rPr>
          <w:rFonts w:hint="eastAsia"/>
          <w:color w:val="auto"/>
          <w:sz w:val="24"/>
          <w:lang w:eastAsia="zh-CN"/>
        </w:rPr>
        <w:t>《中华人民共和国政府采购法》</w:t>
      </w:r>
      <w:r>
        <w:rPr>
          <w:color w:val="auto"/>
          <w:sz w:val="24"/>
        </w:rPr>
        <w:t>及相关法律、法规的投标。</w:t>
      </w:r>
    </w:p>
    <w:p w14:paraId="5333B192">
      <w:pPr>
        <w:pStyle w:val="7"/>
        <w:keepNext w:val="0"/>
        <w:keepLines w:val="0"/>
        <w:pageBreakBefore w:val="0"/>
        <w:widowControl w:val="0"/>
        <w:numPr>
          <w:ilvl w:val="1"/>
          <w:numId w:val="18"/>
        </w:numPr>
        <w:tabs>
          <w:tab w:val="left" w:pos="719"/>
        </w:tabs>
        <w:kinsoku/>
        <w:overflowPunct/>
        <w:bidi w:val="0"/>
        <w:adjustRightInd/>
        <w:spacing w:before="0" w:after="0" w:line="600" w:lineRule="exact"/>
        <w:ind w:left="0" w:leftChars="0" w:right="0" w:rightChars="0" w:firstLine="0" w:firstLineChars="0"/>
        <w:jc w:val="left"/>
        <w:textAlignment w:val="auto"/>
        <w:rPr>
          <w:color w:val="auto"/>
        </w:rPr>
      </w:pPr>
      <w:r>
        <w:rPr>
          <w:color w:val="auto"/>
        </w:rPr>
        <w:t>详细评审</w:t>
      </w:r>
    </w:p>
    <w:p w14:paraId="66962828">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评标专家严格按照评分表逐项对投标文件进行评分。评分依据为投标文件提</w:t>
      </w:r>
      <w:r>
        <w:rPr>
          <w:color w:val="auto"/>
          <w:spacing w:val="-13"/>
          <w:sz w:val="24"/>
        </w:rPr>
        <w:t>供的有效资料。投标文件中未提供的资料、未明确的内容，评标专家不得以个人的意愿、</w:t>
      </w:r>
      <w:r>
        <w:rPr>
          <w:color w:val="auto"/>
          <w:spacing w:val="-6"/>
          <w:sz w:val="24"/>
        </w:rPr>
        <w:t>猜想、推测等方式得出的结论作为评分依据。评标专家须独立评分，不得相互抄袭评分分值（价格分除外）。</w:t>
      </w:r>
    </w:p>
    <w:p w14:paraId="74D9DDBA">
      <w:pPr>
        <w:pStyle w:val="27"/>
        <w:keepNext w:val="0"/>
        <w:keepLines w:val="0"/>
        <w:pageBreakBefore w:val="0"/>
        <w:widowControl w:val="0"/>
        <w:numPr>
          <w:ilvl w:val="0"/>
          <w:numId w:val="22"/>
        </w:numPr>
        <w:tabs>
          <w:tab w:val="left" w:pos="1017"/>
        </w:tabs>
        <w:kinsoku/>
        <w:wordWrap/>
        <w:overflowPunct/>
        <w:topLinePunct w:val="0"/>
        <w:autoSpaceDE w:val="0"/>
        <w:autoSpaceDN w:val="0"/>
        <w:bidi w:val="0"/>
        <w:adjustRightInd/>
        <w:snapToGrid/>
        <w:spacing w:before="0" w:after="0" w:line="600" w:lineRule="exact"/>
        <w:ind w:left="0" w:leftChars="0" w:right="0" w:rightChars="0" w:firstLine="472" w:firstLineChars="200"/>
        <w:jc w:val="left"/>
        <w:textAlignment w:val="auto"/>
        <w:rPr>
          <w:color w:val="auto"/>
          <w:sz w:val="24"/>
        </w:rPr>
      </w:pPr>
      <w:r>
        <w:rPr>
          <w:color w:val="auto"/>
          <w:spacing w:val="-2"/>
          <w:sz w:val="24"/>
        </w:rPr>
        <w:t xml:space="preserve">按照本章详细评审表规定的评审因素和分值对投标报价部分计算出得分 </w:t>
      </w:r>
      <w:r>
        <w:rPr>
          <w:color w:val="auto"/>
          <w:sz w:val="24"/>
        </w:rPr>
        <w:t>A；</w:t>
      </w:r>
    </w:p>
    <w:p w14:paraId="05C82DEC">
      <w:pPr>
        <w:pStyle w:val="27"/>
        <w:keepNext w:val="0"/>
        <w:keepLines w:val="0"/>
        <w:pageBreakBefore w:val="0"/>
        <w:widowControl w:val="0"/>
        <w:numPr>
          <w:ilvl w:val="0"/>
          <w:numId w:val="22"/>
        </w:numPr>
        <w:tabs>
          <w:tab w:val="left" w:pos="1017"/>
        </w:tabs>
        <w:kinsoku/>
        <w:wordWrap/>
        <w:overflowPunct/>
        <w:topLinePunct w:val="0"/>
        <w:autoSpaceDE w:val="0"/>
        <w:autoSpaceDN w:val="0"/>
        <w:bidi w:val="0"/>
        <w:adjustRightInd/>
        <w:snapToGrid/>
        <w:spacing w:before="0" w:after="0" w:line="600" w:lineRule="exact"/>
        <w:ind w:left="0" w:leftChars="0" w:right="0" w:rightChars="0" w:firstLine="472" w:firstLineChars="200"/>
        <w:jc w:val="left"/>
        <w:textAlignment w:val="auto"/>
        <w:rPr>
          <w:color w:val="auto"/>
          <w:sz w:val="24"/>
        </w:rPr>
      </w:pPr>
      <w:r>
        <w:rPr>
          <w:color w:val="auto"/>
          <w:spacing w:val="-2"/>
          <w:sz w:val="24"/>
        </w:rPr>
        <w:t xml:space="preserve">按照本章详细评审表规定的评审因素和分值对技术部分计算出得分 </w:t>
      </w:r>
      <w:r>
        <w:rPr>
          <w:color w:val="auto"/>
          <w:sz w:val="24"/>
        </w:rPr>
        <w:t>B；</w:t>
      </w:r>
    </w:p>
    <w:p w14:paraId="4B7A3AE8">
      <w:pPr>
        <w:pStyle w:val="27"/>
        <w:keepNext w:val="0"/>
        <w:keepLines w:val="0"/>
        <w:pageBreakBefore w:val="0"/>
        <w:widowControl w:val="0"/>
        <w:numPr>
          <w:ilvl w:val="0"/>
          <w:numId w:val="22"/>
        </w:numPr>
        <w:tabs>
          <w:tab w:val="left" w:pos="1017"/>
        </w:tabs>
        <w:kinsoku/>
        <w:wordWrap/>
        <w:overflowPunct/>
        <w:topLinePunct w:val="0"/>
        <w:autoSpaceDE w:val="0"/>
        <w:autoSpaceDN w:val="0"/>
        <w:bidi w:val="0"/>
        <w:adjustRightInd/>
        <w:snapToGrid/>
        <w:spacing w:before="0" w:after="0" w:line="600" w:lineRule="exact"/>
        <w:ind w:left="0" w:leftChars="0" w:right="0" w:rightChars="0" w:firstLine="472" w:firstLineChars="200"/>
        <w:jc w:val="left"/>
        <w:textAlignment w:val="auto"/>
        <w:rPr>
          <w:color w:val="auto"/>
          <w:sz w:val="24"/>
        </w:rPr>
      </w:pPr>
      <w:r>
        <w:rPr>
          <w:color w:val="auto"/>
          <w:spacing w:val="-2"/>
          <w:sz w:val="24"/>
        </w:rPr>
        <w:t xml:space="preserve">按照本章详细评审表规定的评审因素和分值对商务部分计算出得分 </w:t>
      </w:r>
      <w:r>
        <w:rPr>
          <w:color w:val="auto"/>
          <w:sz w:val="24"/>
        </w:rPr>
        <w:t>C。</w:t>
      </w:r>
    </w:p>
    <w:p w14:paraId="785C8EBE">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评分分值计算保留小数点后两位，小数点后第三位“四舍五入”。</w:t>
      </w:r>
    </w:p>
    <w:p w14:paraId="717714FD">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color w:val="auto"/>
          <w:sz w:val="24"/>
        </w:rPr>
        <w:t>有主观评分项目的最终得分为评标委员会成员有效评分的算术平均值。</w:t>
      </w:r>
    </w:p>
    <w:p w14:paraId="1DA7AA37">
      <w:pPr>
        <w:pStyle w:val="27"/>
        <w:keepNext w:val="0"/>
        <w:keepLines w:val="0"/>
        <w:pageBreakBefore w:val="0"/>
        <w:widowControl w:val="0"/>
        <w:numPr>
          <w:ilvl w:val="2"/>
          <w:numId w:val="18"/>
        </w:numPr>
        <w:tabs>
          <w:tab w:val="left" w:pos="1436"/>
        </w:tabs>
        <w:kinsoku/>
        <w:wordWrap/>
        <w:overflowPunct/>
        <w:topLinePunct w:val="0"/>
        <w:autoSpaceDE w:val="0"/>
        <w:autoSpaceDN w:val="0"/>
        <w:bidi w:val="0"/>
        <w:adjustRightInd/>
        <w:snapToGrid/>
        <w:spacing w:before="0" w:after="0" w:line="600" w:lineRule="exact"/>
        <w:ind w:left="0" w:leftChars="0" w:right="0" w:rightChars="0" w:firstLine="480" w:firstLineChars="200"/>
        <w:jc w:val="left"/>
        <w:textAlignment w:val="auto"/>
        <w:rPr>
          <w:color w:val="auto"/>
          <w:sz w:val="24"/>
        </w:rPr>
      </w:pPr>
      <w:r>
        <w:rPr>
          <w:rFonts w:hint="eastAsia"/>
          <w:color w:val="auto"/>
          <w:sz w:val="24"/>
          <w:lang w:eastAsia="zh-CN"/>
        </w:rPr>
        <w:t>投标供应商</w:t>
      </w:r>
      <w:r>
        <w:rPr>
          <w:color w:val="auto"/>
          <w:sz w:val="24"/>
        </w:rPr>
        <w:t>得分=A+B+C</w:t>
      </w:r>
    </w:p>
    <w:p w14:paraId="067248FB">
      <w:pPr>
        <w:pStyle w:val="10"/>
        <w:keepNext w:val="0"/>
        <w:keepLines w:val="0"/>
        <w:pageBreakBefore w:val="0"/>
        <w:widowControl w:val="0"/>
        <w:kinsoku/>
        <w:overflowPunct/>
        <w:bidi w:val="0"/>
        <w:adjustRightInd/>
        <w:spacing w:before="0" w:after="0" w:line="600" w:lineRule="exact"/>
        <w:ind w:left="0" w:leftChars="0" w:right="0" w:rightChars="0" w:firstLine="480"/>
        <w:jc w:val="both"/>
        <w:textAlignment w:val="auto"/>
        <w:rPr>
          <w:color w:val="auto"/>
        </w:rPr>
      </w:pPr>
      <w:r>
        <w:rPr>
          <w:color w:val="auto"/>
          <w:spacing w:val="-3"/>
        </w:rPr>
        <w:t>评标组长将各评审专家的评分表汇总到评分汇总表，按最终得分由高至低依次对</w:t>
      </w:r>
      <w:r>
        <w:rPr>
          <w:rFonts w:hint="eastAsia"/>
          <w:color w:val="auto"/>
          <w:spacing w:val="-3"/>
          <w:lang w:eastAsia="zh-CN"/>
        </w:rPr>
        <w:t>投标供应商</w:t>
      </w:r>
      <w:r>
        <w:rPr>
          <w:color w:val="auto"/>
          <w:spacing w:val="-5"/>
        </w:rPr>
        <w:t>进行推荐排序。得分相同的，按投标报价由低到高顺序排列，得分且投标报价相同</w:t>
      </w:r>
      <w:r>
        <w:rPr>
          <w:color w:val="auto"/>
          <w:spacing w:val="-7"/>
        </w:rPr>
        <w:t>的，按技术优劣顺序排列。如果技术得分也相等，按商务优劣顺序排列。评分表交由评</w:t>
      </w:r>
      <w:r>
        <w:rPr>
          <w:color w:val="auto"/>
        </w:rPr>
        <w:t>标组长汇总后，评标专家不得再更改各项打分分值（价格分及总分计算错误除外）。</w:t>
      </w:r>
    </w:p>
    <w:p w14:paraId="79337EFB">
      <w:pPr>
        <w:pStyle w:val="7"/>
        <w:keepNext w:val="0"/>
        <w:keepLines w:val="0"/>
        <w:pageBreakBefore w:val="0"/>
        <w:widowControl w:val="0"/>
        <w:numPr>
          <w:ilvl w:val="1"/>
          <w:numId w:val="18"/>
        </w:numPr>
        <w:tabs>
          <w:tab w:val="left" w:pos="719"/>
        </w:tabs>
        <w:kinsoku/>
        <w:overflowPunct/>
        <w:bidi w:val="0"/>
        <w:adjustRightInd/>
        <w:spacing w:before="0" w:after="0" w:line="600" w:lineRule="exact"/>
        <w:ind w:left="0" w:leftChars="0" w:right="0" w:rightChars="0" w:firstLine="0" w:firstLineChars="0"/>
        <w:jc w:val="left"/>
        <w:textAlignment w:val="auto"/>
        <w:rPr>
          <w:color w:val="auto"/>
        </w:rPr>
      </w:pPr>
      <w:r>
        <w:rPr>
          <w:color w:val="auto"/>
        </w:rPr>
        <w:t>投标文件的澄清</w:t>
      </w:r>
    </w:p>
    <w:p w14:paraId="250D262C">
      <w:pPr>
        <w:pStyle w:val="27"/>
        <w:keepNext w:val="0"/>
        <w:keepLines w:val="0"/>
        <w:pageBreakBefore w:val="0"/>
        <w:widowControl w:val="0"/>
        <w:numPr>
          <w:ilvl w:val="2"/>
          <w:numId w:val="18"/>
        </w:numPr>
        <w:tabs>
          <w:tab w:val="left" w:pos="1496"/>
        </w:tabs>
        <w:kinsoku/>
        <w:overflowPunct/>
        <w:bidi w:val="0"/>
        <w:adjustRightInd/>
        <w:spacing w:before="0" w:after="0" w:line="600" w:lineRule="exact"/>
        <w:ind w:left="0" w:leftChars="0" w:right="0" w:rightChars="0" w:firstLine="480"/>
        <w:jc w:val="both"/>
        <w:textAlignment w:val="auto"/>
        <w:rPr>
          <w:color w:val="auto"/>
          <w:sz w:val="24"/>
        </w:rPr>
      </w:pPr>
      <w:r>
        <w:rPr>
          <w:color w:val="auto"/>
          <w:spacing w:val="-8"/>
          <w:sz w:val="24"/>
        </w:rPr>
        <w:t>在评标期间，评标委员会有权就投标文件中含糊不清之处向</w:t>
      </w:r>
      <w:r>
        <w:rPr>
          <w:rFonts w:hint="eastAsia"/>
          <w:color w:val="auto"/>
          <w:spacing w:val="-8"/>
          <w:sz w:val="24"/>
          <w:lang w:eastAsia="zh-CN"/>
        </w:rPr>
        <w:t>投标供应商</w:t>
      </w:r>
      <w:r>
        <w:rPr>
          <w:color w:val="auto"/>
          <w:spacing w:val="-8"/>
          <w:sz w:val="24"/>
        </w:rPr>
        <w:t>提出询问</w:t>
      </w:r>
      <w:r>
        <w:rPr>
          <w:color w:val="auto"/>
          <w:spacing w:val="-6"/>
          <w:sz w:val="24"/>
        </w:rPr>
        <w:t>或澄清要求，</w:t>
      </w:r>
      <w:r>
        <w:rPr>
          <w:rFonts w:hint="eastAsia"/>
          <w:color w:val="auto"/>
          <w:spacing w:val="-6"/>
          <w:sz w:val="24"/>
          <w:lang w:eastAsia="zh-CN"/>
        </w:rPr>
        <w:t>投标供应商</w:t>
      </w:r>
      <w:r>
        <w:rPr>
          <w:color w:val="auto"/>
          <w:spacing w:val="-6"/>
          <w:sz w:val="24"/>
        </w:rPr>
        <w:t>必须按照</w:t>
      </w:r>
      <w:r>
        <w:rPr>
          <w:rFonts w:hint="eastAsia"/>
          <w:color w:val="auto"/>
          <w:spacing w:val="-6"/>
          <w:sz w:val="24"/>
          <w:lang w:eastAsia="zh-CN"/>
        </w:rPr>
        <w:t>采购</w:t>
      </w:r>
      <w:r>
        <w:rPr>
          <w:color w:val="auto"/>
          <w:spacing w:val="-6"/>
          <w:sz w:val="24"/>
        </w:rPr>
        <w:t>方通知的时间、地点派技术和商务人员进行答疑和澄</w:t>
      </w:r>
      <w:r>
        <w:rPr>
          <w:color w:val="auto"/>
          <w:sz w:val="24"/>
        </w:rPr>
        <w:t>清。</w:t>
      </w:r>
    </w:p>
    <w:p w14:paraId="0B94C3B1">
      <w:pPr>
        <w:pStyle w:val="27"/>
        <w:keepNext w:val="0"/>
        <w:keepLines w:val="0"/>
        <w:pageBreakBefore w:val="0"/>
        <w:widowControl w:val="0"/>
        <w:numPr>
          <w:ilvl w:val="2"/>
          <w:numId w:val="18"/>
        </w:numPr>
        <w:tabs>
          <w:tab w:val="left" w:pos="1496"/>
        </w:tabs>
        <w:kinsoku/>
        <w:overflowPunct/>
        <w:bidi w:val="0"/>
        <w:adjustRightInd/>
        <w:spacing w:before="0" w:after="0" w:line="600" w:lineRule="exact"/>
        <w:ind w:left="0" w:leftChars="0" w:right="0" w:rightChars="0" w:firstLine="480"/>
        <w:jc w:val="both"/>
        <w:textAlignment w:val="auto"/>
        <w:rPr>
          <w:color w:val="auto"/>
          <w:sz w:val="24"/>
        </w:rPr>
      </w:pPr>
      <w:r>
        <w:rPr>
          <w:color w:val="auto"/>
          <w:spacing w:val="-3"/>
          <w:sz w:val="24"/>
        </w:rPr>
        <w:t>必要时</w:t>
      </w:r>
      <w:r>
        <w:rPr>
          <w:rFonts w:hint="eastAsia"/>
          <w:color w:val="auto"/>
          <w:spacing w:val="-3"/>
          <w:sz w:val="24"/>
          <w:lang w:eastAsia="zh-CN"/>
        </w:rPr>
        <w:t>采购</w:t>
      </w:r>
      <w:r>
        <w:rPr>
          <w:color w:val="auto"/>
          <w:spacing w:val="-3"/>
          <w:sz w:val="24"/>
        </w:rPr>
        <w:t>方可要求</w:t>
      </w:r>
      <w:r>
        <w:rPr>
          <w:rFonts w:hint="eastAsia"/>
          <w:color w:val="auto"/>
          <w:spacing w:val="-3"/>
          <w:sz w:val="24"/>
          <w:lang w:eastAsia="zh-CN"/>
        </w:rPr>
        <w:t>投标供应商</w:t>
      </w:r>
      <w:r>
        <w:rPr>
          <w:color w:val="auto"/>
          <w:spacing w:val="-3"/>
          <w:sz w:val="24"/>
        </w:rPr>
        <w:t>就澄清的问题作书面回答，该书面回答应有</w:t>
      </w:r>
      <w:r>
        <w:rPr>
          <w:rFonts w:hint="eastAsia"/>
          <w:color w:val="auto"/>
          <w:spacing w:val="-3"/>
          <w:sz w:val="24"/>
          <w:lang w:eastAsia="zh-CN"/>
        </w:rPr>
        <w:t>投标供应商</w:t>
      </w:r>
      <w:r>
        <w:rPr>
          <w:color w:val="auto"/>
          <w:sz w:val="24"/>
        </w:rPr>
        <w:t>被委托人或法定代表人的签字，并将该书面回答作为投标内容的一部分。</w:t>
      </w:r>
    </w:p>
    <w:p w14:paraId="04E0D3C0">
      <w:pPr>
        <w:pStyle w:val="27"/>
        <w:keepNext w:val="0"/>
        <w:keepLines w:val="0"/>
        <w:pageBreakBefore w:val="0"/>
        <w:widowControl w:val="0"/>
        <w:numPr>
          <w:ilvl w:val="2"/>
          <w:numId w:val="18"/>
        </w:numPr>
        <w:tabs>
          <w:tab w:val="left" w:pos="1496"/>
        </w:tabs>
        <w:kinsoku/>
        <w:overflowPunct/>
        <w:bidi w:val="0"/>
        <w:adjustRightInd/>
        <w:spacing w:before="0" w:after="0" w:line="600" w:lineRule="exact"/>
        <w:ind w:left="0" w:leftChars="0" w:right="0" w:rightChars="0" w:firstLine="480"/>
        <w:jc w:val="both"/>
        <w:textAlignment w:val="auto"/>
        <w:rPr>
          <w:color w:val="auto"/>
          <w:sz w:val="24"/>
        </w:rPr>
      </w:pPr>
      <w:r>
        <w:rPr>
          <w:color w:val="auto"/>
          <w:spacing w:val="-4"/>
          <w:sz w:val="24"/>
        </w:rPr>
        <w:t>评标委员会要求</w:t>
      </w:r>
      <w:r>
        <w:rPr>
          <w:rFonts w:hint="eastAsia"/>
          <w:color w:val="auto"/>
          <w:spacing w:val="-4"/>
          <w:sz w:val="24"/>
          <w:lang w:eastAsia="zh-CN"/>
        </w:rPr>
        <w:t>投标供应商</w:t>
      </w:r>
      <w:r>
        <w:rPr>
          <w:color w:val="auto"/>
          <w:spacing w:val="-4"/>
          <w:sz w:val="24"/>
        </w:rPr>
        <w:t>对其投标文件进行澄清，但不得寻求、提供或允许对</w:t>
      </w:r>
      <w:r>
        <w:rPr>
          <w:color w:val="auto"/>
          <w:sz w:val="24"/>
        </w:rPr>
        <w:t>投标价格等实质性内容做任何更改。</w:t>
      </w:r>
    </w:p>
    <w:p w14:paraId="185C2E00">
      <w:pPr>
        <w:pStyle w:val="7"/>
        <w:keepNext w:val="0"/>
        <w:keepLines w:val="0"/>
        <w:pageBreakBefore w:val="0"/>
        <w:widowControl w:val="0"/>
        <w:numPr>
          <w:ilvl w:val="1"/>
          <w:numId w:val="18"/>
        </w:numPr>
        <w:tabs>
          <w:tab w:val="left" w:pos="719"/>
        </w:tabs>
        <w:kinsoku/>
        <w:overflowPunct/>
        <w:bidi w:val="0"/>
        <w:adjustRightInd/>
        <w:spacing w:before="0" w:after="0" w:line="600" w:lineRule="exact"/>
        <w:ind w:left="0" w:leftChars="0" w:right="0" w:rightChars="0" w:firstLine="0" w:firstLineChars="0"/>
        <w:jc w:val="left"/>
        <w:textAlignment w:val="auto"/>
        <w:rPr>
          <w:color w:val="auto"/>
        </w:rPr>
      </w:pPr>
      <w:r>
        <w:rPr>
          <w:color w:val="auto"/>
        </w:rPr>
        <w:t>评审复核</w:t>
      </w:r>
    </w:p>
    <w:p w14:paraId="4CE37F61">
      <w:pPr>
        <w:pStyle w:val="10"/>
        <w:keepNext w:val="0"/>
        <w:keepLines w:val="0"/>
        <w:pageBreakBefore w:val="0"/>
        <w:widowControl w:val="0"/>
        <w:kinsoku/>
        <w:overflowPunct/>
        <w:bidi w:val="0"/>
        <w:adjustRightInd/>
        <w:spacing w:before="0" w:after="0" w:line="600" w:lineRule="exact"/>
        <w:ind w:left="0" w:leftChars="0" w:right="0" w:rightChars="0" w:firstLine="480"/>
        <w:jc w:val="both"/>
        <w:textAlignment w:val="auto"/>
        <w:rPr>
          <w:color w:val="auto"/>
        </w:rPr>
      </w:pPr>
      <w:r>
        <w:rPr>
          <w:color w:val="auto"/>
          <w:spacing w:val="-4"/>
        </w:rPr>
        <w:t>评标委员会对评审过程和评审结果进行复核。评标委员会可对评审过程和结果中存</w:t>
      </w:r>
      <w:r>
        <w:rPr>
          <w:color w:val="auto"/>
        </w:rPr>
        <w:t>在的遗漏或偏差进行修正，完成复核后，确定评标结果及推荐排序。</w:t>
      </w:r>
    </w:p>
    <w:p w14:paraId="664F284F">
      <w:pPr>
        <w:pStyle w:val="7"/>
        <w:keepNext w:val="0"/>
        <w:keepLines w:val="0"/>
        <w:pageBreakBefore w:val="0"/>
        <w:widowControl w:val="0"/>
        <w:numPr>
          <w:ilvl w:val="1"/>
          <w:numId w:val="18"/>
        </w:numPr>
        <w:tabs>
          <w:tab w:val="left" w:pos="719"/>
        </w:tabs>
        <w:kinsoku/>
        <w:overflowPunct/>
        <w:bidi w:val="0"/>
        <w:adjustRightInd/>
        <w:spacing w:before="0" w:after="0" w:line="600" w:lineRule="exact"/>
        <w:ind w:left="0" w:leftChars="0" w:right="0" w:rightChars="0" w:firstLine="0" w:firstLineChars="0"/>
        <w:jc w:val="left"/>
        <w:textAlignment w:val="auto"/>
        <w:rPr>
          <w:color w:val="auto"/>
        </w:rPr>
      </w:pPr>
      <w:r>
        <w:rPr>
          <w:color w:val="auto"/>
        </w:rPr>
        <w:t>评标报告</w:t>
      </w:r>
    </w:p>
    <w:p w14:paraId="5D4599F0">
      <w:pPr>
        <w:pStyle w:val="10"/>
        <w:keepNext w:val="0"/>
        <w:keepLines w:val="0"/>
        <w:pageBreakBefore w:val="0"/>
        <w:widowControl w:val="0"/>
        <w:kinsoku/>
        <w:overflowPunct/>
        <w:bidi w:val="0"/>
        <w:adjustRightInd/>
        <w:spacing w:before="0" w:after="0" w:line="600" w:lineRule="exact"/>
        <w:ind w:left="0" w:leftChars="0" w:right="0" w:rightChars="0" w:firstLine="480"/>
        <w:jc w:val="both"/>
        <w:textAlignment w:val="auto"/>
        <w:rPr>
          <w:color w:val="auto"/>
        </w:rPr>
      </w:pPr>
      <w:r>
        <w:rPr>
          <w:color w:val="auto"/>
          <w:spacing w:val="-4"/>
        </w:rPr>
        <w:t>评标组长根据评分汇总情况及排序情况，主持编写评标报告。评标报告按规定需涵</w:t>
      </w:r>
      <w:r>
        <w:rPr>
          <w:color w:val="auto"/>
          <w:spacing w:val="-6"/>
        </w:rPr>
        <w:t>盖公告发布情况、开评标情况、推荐定标候选人及有关需要说明的情况等。评标委员会</w:t>
      </w:r>
      <w:r>
        <w:rPr>
          <w:color w:val="auto"/>
        </w:rPr>
        <w:t>成员须在评标报告上签字确认。</w:t>
      </w:r>
    </w:p>
    <w:p w14:paraId="09511AF6">
      <w:pPr>
        <w:pStyle w:val="7"/>
        <w:keepNext w:val="0"/>
        <w:keepLines w:val="0"/>
        <w:pageBreakBefore w:val="0"/>
        <w:widowControl w:val="0"/>
        <w:numPr>
          <w:ilvl w:val="1"/>
          <w:numId w:val="18"/>
        </w:numPr>
        <w:tabs>
          <w:tab w:val="left" w:pos="719"/>
        </w:tabs>
        <w:kinsoku/>
        <w:overflowPunct/>
        <w:bidi w:val="0"/>
        <w:adjustRightInd/>
        <w:spacing w:before="0" w:after="0" w:line="600" w:lineRule="exact"/>
        <w:ind w:left="0" w:leftChars="0" w:right="0" w:rightChars="0" w:firstLine="0" w:firstLineChars="0"/>
        <w:jc w:val="left"/>
        <w:textAlignment w:val="auto"/>
        <w:rPr>
          <w:color w:val="auto"/>
        </w:rPr>
      </w:pPr>
      <w:r>
        <w:rPr>
          <w:color w:val="auto"/>
        </w:rPr>
        <w:t>评标结束</w:t>
      </w:r>
    </w:p>
    <w:p w14:paraId="3DFDCF0A">
      <w:pPr>
        <w:pStyle w:val="10"/>
        <w:keepNext w:val="0"/>
        <w:keepLines w:val="0"/>
        <w:pageBreakBefore w:val="0"/>
        <w:widowControl w:val="0"/>
        <w:kinsoku/>
        <w:overflowPunct/>
        <w:bidi w:val="0"/>
        <w:adjustRightInd/>
        <w:spacing w:before="0" w:after="0" w:line="600" w:lineRule="exact"/>
        <w:ind w:left="0" w:leftChars="0" w:right="0" w:rightChars="0" w:firstLine="480"/>
        <w:jc w:val="both"/>
        <w:textAlignment w:val="auto"/>
        <w:rPr>
          <w:color w:val="auto"/>
        </w:rPr>
      </w:pPr>
      <w:r>
        <w:rPr>
          <w:color w:val="auto"/>
          <w:spacing w:val="-4"/>
        </w:rPr>
        <w:t>评标委员会出具评标报告并复核无误后，由评标组长宣布评标工作结束。待代理机构工作人员收理好评标资料，并发放评审费用后评标专家方可离开评标区。评标过程中</w:t>
      </w:r>
      <w:r>
        <w:rPr>
          <w:color w:val="auto"/>
        </w:rPr>
        <w:t>评标专家不得擅自离开评标区。</w:t>
      </w:r>
    </w:p>
    <w:p w14:paraId="5FF5F533">
      <w:pPr>
        <w:pStyle w:val="7"/>
        <w:keepNext w:val="0"/>
        <w:keepLines w:val="0"/>
        <w:pageBreakBefore w:val="0"/>
        <w:widowControl w:val="0"/>
        <w:numPr>
          <w:ilvl w:val="0"/>
          <w:numId w:val="0"/>
        </w:numPr>
        <w:tabs>
          <w:tab w:val="left" w:pos="781"/>
        </w:tabs>
        <w:kinsoku/>
        <w:overflowPunct/>
        <w:bidi w:val="0"/>
        <w:adjustRightInd/>
        <w:spacing w:before="0" w:after="0" w:line="600" w:lineRule="exact"/>
        <w:ind w:leftChars="0" w:right="0" w:rightChars="0"/>
        <w:jc w:val="left"/>
        <w:textAlignment w:val="auto"/>
        <w:rPr>
          <w:color w:val="auto"/>
        </w:rPr>
      </w:pPr>
      <w:r>
        <w:rPr>
          <w:rFonts w:hint="eastAsia"/>
          <w:color w:val="auto"/>
          <w:lang w:val="en-US" w:eastAsia="zh-CN"/>
        </w:rPr>
        <w:t xml:space="preserve">3.7 </w:t>
      </w:r>
      <w:r>
        <w:rPr>
          <w:color w:val="auto"/>
        </w:rPr>
        <w:t>其他事项</w:t>
      </w:r>
    </w:p>
    <w:p w14:paraId="37622B66">
      <w:pPr>
        <w:pStyle w:val="27"/>
        <w:keepNext w:val="0"/>
        <w:keepLines w:val="0"/>
        <w:pageBreakBefore w:val="0"/>
        <w:widowControl w:val="0"/>
        <w:numPr>
          <w:ilvl w:val="0"/>
          <w:numId w:val="0"/>
        </w:numPr>
        <w:tabs>
          <w:tab w:val="left" w:pos="1436"/>
        </w:tabs>
        <w:kinsoku/>
        <w:overflowPunct/>
        <w:bidi w:val="0"/>
        <w:adjustRightInd/>
        <w:spacing w:before="0" w:after="0" w:line="600" w:lineRule="exact"/>
        <w:ind w:right="0" w:rightChars="0" w:firstLine="476" w:firstLineChars="200"/>
        <w:jc w:val="both"/>
        <w:textAlignment w:val="auto"/>
        <w:rPr>
          <w:color w:val="auto"/>
          <w:sz w:val="24"/>
        </w:rPr>
      </w:pPr>
      <w:r>
        <w:rPr>
          <w:rFonts w:hint="eastAsia"/>
          <w:color w:val="auto"/>
          <w:spacing w:val="-1"/>
          <w:sz w:val="24"/>
          <w:lang w:val="en-US" w:eastAsia="zh-CN"/>
        </w:rPr>
        <w:t xml:space="preserve">3.7.1 </w:t>
      </w:r>
      <w:r>
        <w:rPr>
          <w:color w:val="auto"/>
          <w:spacing w:val="-1"/>
          <w:sz w:val="24"/>
        </w:rPr>
        <w:t>当初步审查结果确定有效</w:t>
      </w:r>
      <w:r>
        <w:rPr>
          <w:rFonts w:hint="eastAsia"/>
          <w:color w:val="auto"/>
          <w:spacing w:val="-1"/>
          <w:sz w:val="24"/>
          <w:lang w:eastAsia="zh-CN"/>
        </w:rPr>
        <w:t>投标供应商</w:t>
      </w:r>
      <w:r>
        <w:rPr>
          <w:color w:val="auto"/>
          <w:spacing w:val="-1"/>
          <w:sz w:val="24"/>
        </w:rPr>
        <w:t>不足</w:t>
      </w:r>
      <w:r>
        <w:rPr>
          <w:rFonts w:hint="eastAsia"/>
          <w:color w:val="auto"/>
          <w:spacing w:val="-1"/>
          <w:sz w:val="24"/>
          <w:lang w:val="en-US" w:eastAsia="zh-CN"/>
        </w:rPr>
        <w:t>3</w:t>
      </w:r>
      <w:r>
        <w:rPr>
          <w:color w:val="auto"/>
          <w:spacing w:val="-1"/>
          <w:sz w:val="24"/>
        </w:rPr>
        <w:t>家，或出现影响采购公正的违法违规</w:t>
      </w:r>
      <w:r>
        <w:rPr>
          <w:color w:val="auto"/>
          <w:spacing w:val="-7"/>
          <w:sz w:val="24"/>
        </w:rPr>
        <w:t>行为，或</w:t>
      </w:r>
      <w:r>
        <w:rPr>
          <w:rFonts w:hint="eastAsia"/>
          <w:color w:val="auto"/>
          <w:spacing w:val="-7"/>
          <w:sz w:val="24"/>
          <w:lang w:eastAsia="zh-CN"/>
        </w:rPr>
        <w:t>投标供应商</w:t>
      </w:r>
      <w:r>
        <w:rPr>
          <w:color w:val="auto"/>
          <w:spacing w:val="-7"/>
          <w:sz w:val="24"/>
        </w:rPr>
        <w:t>的报价均超过了最高投标限价的，或因重大变故</w:t>
      </w:r>
      <w:r>
        <w:rPr>
          <w:rFonts w:hint="eastAsia"/>
          <w:color w:val="auto"/>
          <w:spacing w:val="-7"/>
          <w:sz w:val="24"/>
          <w:lang w:eastAsia="zh-CN"/>
        </w:rPr>
        <w:t>采购</w:t>
      </w:r>
      <w:r>
        <w:rPr>
          <w:color w:val="auto"/>
          <w:spacing w:val="-7"/>
          <w:sz w:val="24"/>
        </w:rPr>
        <w:t>任务取消的，或</w:t>
      </w:r>
      <w:r>
        <w:rPr>
          <w:rFonts w:hint="eastAsia"/>
          <w:color w:val="auto"/>
          <w:spacing w:val="-7"/>
          <w:sz w:val="24"/>
          <w:lang w:eastAsia="zh-CN"/>
        </w:rPr>
        <w:t>采购文件</w:t>
      </w:r>
      <w:r>
        <w:rPr>
          <w:color w:val="auto"/>
          <w:spacing w:val="-5"/>
          <w:sz w:val="24"/>
        </w:rPr>
        <w:t>存在重大歧义、重大缺陷导致评审工作无法进行时，或</w:t>
      </w:r>
      <w:r>
        <w:rPr>
          <w:rFonts w:hint="eastAsia"/>
          <w:color w:val="auto"/>
          <w:spacing w:val="-5"/>
          <w:sz w:val="24"/>
          <w:lang w:eastAsia="zh-CN"/>
        </w:rPr>
        <w:t>采购文件</w:t>
      </w:r>
      <w:r>
        <w:rPr>
          <w:color w:val="auto"/>
          <w:spacing w:val="-5"/>
          <w:sz w:val="24"/>
        </w:rPr>
        <w:t>内容违反国家有</w:t>
      </w:r>
      <w:r>
        <w:rPr>
          <w:color w:val="auto"/>
          <w:sz w:val="24"/>
        </w:rPr>
        <w:t>关规定的，评标程序终止。</w:t>
      </w:r>
    </w:p>
    <w:p w14:paraId="60A787F8">
      <w:pPr>
        <w:pStyle w:val="27"/>
        <w:keepNext w:val="0"/>
        <w:keepLines w:val="0"/>
        <w:pageBreakBefore w:val="0"/>
        <w:widowControl w:val="0"/>
        <w:numPr>
          <w:ilvl w:val="0"/>
          <w:numId w:val="0"/>
        </w:numPr>
        <w:tabs>
          <w:tab w:val="left" w:pos="1436"/>
        </w:tabs>
        <w:kinsoku/>
        <w:overflowPunct/>
        <w:bidi w:val="0"/>
        <w:adjustRightInd/>
        <w:spacing w:before="0" w:after="0" w:line="600" w:lineRule="exact"/>
        <w:ind w:right="0" w:rightChars="0" w:firstLine="476" w:firstLineChars="200"/>
        <w:jc w:val="both"/>
        <w:textAlignment w:val="auto"/>
        <w:rPr>
          <w:color w:val="auto"/>
          <w:sz w:val="24"/>
        </w:rPr>
      </w:pPr>
      <w:r>
        <w:rPr>
          <w:rFonts w:hint="eastAsia"/>
          <w:color w:val="auto"/>
          <w:spacing w:val="-1"/>
          <w:sz w:val="24"/>
          <w:lang w:val="en-US" w:eastAsia="zh-CN"/>
        </w:rPr>
        <w:t xml:space="preserve">3.7.2 </w:t>
      </w:r>
      <w:r>
        <w:rPr>
          <w:color w:val="auto"/>
          <w:spacing w:val="-1"/>
          <w:sz w:val="24"/>
        </w:rPr>
        <w:t>投标文件的评审和比较、中标候选人的推荐以及与评标有关的其他情况，评</w:t>
      </w:r>
      <w:r>
        <w:rPr>
          <w:color w:val="auto"/>
          <w:sz w:val="24"/>
        </w:rPr>
        <w:t>标委员会成员、</w:t>
      </w:r>
      <w:r>
        <w:rPr>
          <w:rFonts w:hint="eastAsia"/>
          <w:color w:val="auto"/>
          <w:sz w:val="24"/>
          <w:lang w:eastAsia="zh-CN"/>
        </w:rPr>
        <w:t>采购人</w:t>
      </w:r>
      <w:r>
        <w:rPr>
          <w:color w:val="auto"/>
          <w:sz w:val="24"/>
        </w:rPr>
        <w:t>和代理机构等人员均不得泄露。</w:t>
      </w:r>
    </w:p>
    <w:p w14:paraId="343BFEBB">
      <w:pPr>
        <w:pStyle w:val="27"/>
        <w:keepNext w:val="0"/>
        <w:keepLines w:val="0"/>
        <w:pageBreakBefore w:val="0"/>
        <w:widowControl w:val="0"/>
        <w:numPr>
          <w:ilvl w:val="0"/>
          <w:numId w:val="0"/>
        </w:numPr>
        <w:tabs>
          <w:tab w:val="left" w:pos="1436"/>
        </w:tabs>
        <w:kinsoku/>
        <w:overflowPunct/>
        <w:bidi w:val="0"/>
        <w:adjustRightInd/>
        <w:spacing w:before="0" w:after="0" w:line="600" w:lineRule="exact"/>
        <w:ind w:left="480" w:leftChars="0" w:right="0" w:rightChars="0"/>
        <w:jc w:val="left"/>
        <w:textAlignment w:val="auto"/>
        <w:rPr>
          <w:color w:val="auto"/>
          <w:sz w:val="24"/>
        </w:rPr>
      </w:pPr>
      <w:r>
        <w:rPr>
          <w:rFonts w:hint="eastAsia"/>
          <w:color w:val="auto"/>
          <w:spacing w:val="-1"/>
          <w:sz w:val="24"/>
          <w:lang w:val="en-US" w:eastAsia="zh-CN"/>
        </w:rPr>
        <w:t xml:space="preserve">3.7.3 </w:t>
      </w:r>
      <w:r>
        <w:rPr>
          <w:color w:val="auto"/>
          <w:spacing w:val="-1"/>
          <w:sz w:val="24"/>
        </w:rPr>
        <w:t>开标、评标过程</w:t>
      </w:r>
      <w:r>
        <w:rPr>
          <w:rFonts w:hint="eastAsia"/>
          <w:color w:val="auto"/>
          <w:spacing w:val="-1"/>
          <w:sz w:val="24"/>
          <w:lang w:eastAsia="zh-CN"/>
        </w:rPr>
        <w:t>相关资料</w:t>
      </w:r>
      <w:r>
        <w:rPr>
          <w:color w:val="auto"/>
          <w:spacing w:val="-1"/>
          <w:sz w:val="24"/>
        </w:rPr>
        <w:t>由代理机构存档，</w:t>
      </w:r>
      <w:r>
        <w:rPr>
          <w:color w:val="auto"/>
          <w:sz w:val="24"/>
        </w:rPr>
        <w:t>以便为有关部门处理项目相关事宜提供资料。</w:t>
      </w:r>
    </w:p>
    <w:p w14:paraId="38307CCE">
      <w:pPr>
        <w:pStyle w:val="27"/>
        <w:keepNext w:val="0"/>
        <w:keepLines w:val="0"/>
        <w:pageBreakBefore w:val="0"/>
        <w:widowControl w:val="0"/>
        <w:numPr>
          <w:ilvl w:val="0"/>
          <w:numId w:val="0"/>
        </w:numPr>
        <w:tabs>
          <w:tab w:val="left" w:pos="1436"/>
        </w:tabs>
        <w:kinsoku/>
        <w:overflowPunct/>
        <w:bidi w:val="0"/>
        <w:adjustRightInd/>
        <w:spacing w:before="0" w:after="0" w:line="600" w:lineRule="exact"/>
        <w:ind w:right="0" w:rightChars="0" w:firstLine="480" w:firstLineChars="200"/>
        <w:jc w:val="left"/>
        <w:textAlignment w:val="auto"/>
        <w:rPr>
          <w:color w:val="auto"/>
          <w:sz w:val="24"/>
        </w:rPr>
      </w:pPr>
      <w:r>
        <w:rPr>
          <w:rFonts w:hint="eastAsia"/>
          <w:color w:val="auto"/>
          <w:sz w:val="24"/>
          <w:lang w:val="en-US" w:eastAsia="zh-CN"/>
        </w:rPr>
        <w:t xml:space="preserve">3.7.4 </w:t>
      </w:r>
      <w:r>
        <w:rPr>
          <w:color w:val="auto"/>
          <w:sz w:val="24"/>
        </w:rPr>
        <w:t>演示：如项目有演示需求的，由代理机构工作人员组织。</w:t>
      </w:r>
    </w:p>
    <w:p w14:paraId="3F5618AC">
      <w:pPr>
        <w:pStyle w:val="27"/>
        <w:keepNext w:val="0"/>
        <w:keepLines w:val="0"/>
        <w:pageBreakBefore w:val="0"/>
        <w:widowControl w:val="0"/>
        <w:numPr>
          <w:ilvl w:val="0"/>
          <w:numId w:val="0"/>
        </w:numPr>
        <w:tabs>
          <w:tab w:val="left" w:pos="1436"/>
        </w:tabs>
        <w:kinsoku/>
        <w:overflowPunct/>
        <w:bidi w:val="0"/>
        <w:adjustRightInd/>
        <w:spacing w:before="0" w:after="0" w:line="600" w:lineRule="exact"/>
        <w:ind w:left="480" w:leftChars="0" w:right="0" w:rightChars="0"/>
        <w:jc w:val="left"/>
        <w:textAlignment w:val="auto"/>
        <w:rPr>
          <w:color w:val="auto"/>
          <w:sz w:val="24"/>
        </w:rPr>
      </w:pPr>
      <w:r>
        <w:rPr>
          <w:rFonts w:hint="eastAsia"/>
          <w:color w:val="auto"/>
          <w:spacing w:val="-1"/>
          <w:sz w:val="24"/>
          <w:lang w:val="en-US" w:eastAsia="zh-CN"/>
        </w:rPr>
        <w:t xml:space="preserve">3.7.5 </w:t>
      </w:r>
      <w:r>
        <w:rPr>
          <w:color w:val="auto"/>
          <w:spacing w:val="-1"/>
          <w:sz w:val="24"/>
        </w:rPr>
        <w:t>评标过程中，如需出具统一意见但评标专家意见不一致的，按照少数服从多</w:t>
      </w:r>
      <w:r>
        <w:rPr>
          <w:color w:val="auto"/>
          <w:sz w:val="24"/>
        </w:rPr>
        <w:t>数的原则形成决议。</w:t>
      </w:r>
    </w:p>
    <w:p w14:paraId="1EB0D250">
      <w:pPr>
        <w:pStyle w:val="27"/>
        <w:keepNext w:val="0"/>
        <w:keepLines w:val="0"/>
        <w:pageBreakBefore w:val="0"/>
        <w:widowControl w:val="0"/>
        <w:numPr>
          <w:ilvl w:val="0"/>
          <w:numId w:val="0"/>
        </w:numPr>
        <w:tabs>
          <w:tab w:val="left" w:pos="1436"/>
        </w:tabs>
        <w:kinsoku/>
        <w:overflowPunct/>
        <w:bidi w:val="0"/>
        <w:adjustRightInd/>
        <w:spacing w:before="0" w:after="0" w:line="600" w:lineRule="exact"/>
        <w:ind w:left="480" w:leftChars="0" w:right="0" w:rightChars="0"/>
        <w:jc w:val="both"/>
        <w:textAlignment w:val="auto"/>
        <w:rPr>
          <w:color w:val="auto"/>
          <w:sz w:val="24"/>
        </w:rPr>
      </w:pPr>
      <w:r>
        <w:rPr>
          <w:rFonts w:hint="eastAsia"/>
          <w:color w:val="auto"/>
          <w:spacing w:val="-1"/>
          <w:sz w:val="24"/>
          <w:lang w:val="en-US" w:eastAsia="zh-CN"/>
        </w:rPr>
        <w:t xml:space="preserve">3.7.6 </w:t>
      </w:r>
      <w:r>
        <w:rPr>
          <w:color w:val="auto"/>
          <w:spacing w:val="-1"/>
          <w:sz w:val="24"/>
        </w:rPr>
        <w:t>投标报价有算术错误及其他错误的，评标委员会按以下原则要求</w:t>
      </w:r>
      <w:r>
        <w:rPr>
          <w:rFonts w:hint="eastAsia"/>
          <w:color w:val="auto"/>
          <w:spacing w:val="-1"/>
          <w:sz w:val="24"/>
          <w:lang w:eastAsia="zh-CN"/>
        </w:rPr>
        <w:t>投标供应商</w:t>
      </w:r>
      <w:r>
        <w:rPr>
          <w:color w:val="auto"/>
          <w:spacing w:val="-1"/>
          <w:sz w:val="24"/>
        </w:rPr>
        <w:t>对投</w:t>
      </w:r>
      <w:r>
        <w:rPr>
          <w:color w:val="auto"/>
          <w:spacing w:val="-5"/>
          <w:sz w:val="24"/>
        </w:rPr>
        <w:t>标报价进行修正，并要求</w:t>
      </w:r>
      <w:r>
        <w:rPr>
          <w:rFonts w:hint="eastAsia"/>
          <w:color w:val="auto"/>
          <w:spacing w:val="-5"/>
          <w:sz w:val="24"/>
          <w:lang w:eastAsia="zh-CN"/>
        </w:rPr>
        <w:t>投标供应商</w:t>
      </w:r>
      <w:r>
        <w:rPr>
          <w:color w:val="auto"/>
          <w:spacing w:val="-5"/>
          <w:sz w:val="24"/>
        </w:rPr>
        <w:t>书面澄清确认。</w:t>
      </w:r>
      <w:r>
        <w:rPr>
          <w:rFonts w:hint="eastAsia"/>
          <w:color w:val="auto"/>
          <w:spacing w:val="-5"/>
          <w:sz w:val="24"/>
          <w:lang w:eastAsia="zh-CN"/>
        </w:rPr>
        <w:t>投标供应商</w:t>
      </w:r>
      <w:r>
        <w:rPr>
          <w:color w:val="auto"/>
          <w:spacing w:val="-5"/>
          <w:sz w:val="24"/>
        </w:rPr>
        <w:t>拒不澄清确认的，评标委员会应</w:t>
      </w:r>
      <w:r>
        <w:rPr>
          <w:color w:val="auto"/>
          <w:sz w:val="24"/>
        </w:rPr>
        <w:t>当否决其投标：</w:t>
      </w:r>
    </w:p>
    <w:p w14:paraId="21E882E8">
      <w:pPr>
        <w:pStyle w:val="27"/>
        <w:keepNext w:val="0"/>
        <w:keepLines w:val="0"/>
        <w:pageBreakBefore w:val="0"/>
        <w:widowControl w:val="0"/>
        <w:numPr>
          <w:ilvl w:val="0"/>
          <w:numId w:val="0"/>
        </w:numPr>
        <w:tabs>
          <w:tab w:val="left" w:pos="1017"/>
        </w:tabs>
        <w:kinsoku/>
        <w:overflowPunct/>
        <w:bidi w:val="0"/>
        <w:adjustRightInd/>
        <w:spacing w:before="0" w:after="0" w:line="600" w:lineRule="exact"/>
        <w:ind w:right="0" w:rightChars="0" w:firstLine="480" w:firstLineChars="200"/>
        <w:jc w:val="left"/>
        <w:textAlignment w:val="auto"/>
        <w:rPr>
          <w:color w:val="auto"/>
          <w:sz w:val="24"/>
        </w:rPr>
      </w:pPr>
      <w:r>
        <w:rPr>
          <w:rFonts w:hint="eastAsia"/>
          <w:color w:val="auto"/>
          <w:sz w:val="24"/>
          <w:lang w:val="en-US" w:eastAsia="zh-CN"/>
        </w:rPr>
        <w:t>1</w:t>
      </w:r>
      <w:r>
        <w:rPr>
          <w:rFonts w:hint="eastAsia"/>
          <w:color w:val="auto"/>
          <w:sz w:val="24"/>
          <w:lang w:eastAsia="zh-CN"/>
        </w:rPr>
        <w:t>）</w:t>
      </w:r>
      <w:r>
        <w:rPr>
          <w:color w:val="auto"/>
          <w:sz w:val="24"/>
        </w:rPr>
        <w:t>投标文件中的大写金额与小写金额不一致的，以大写金额为准；</w:t>
      </w:r>
    </w:p>
    <w:p w14:paraId="2B83FCE4">
      <w:pPr>
        <w:pStyle w:val="27"/>
        <w:keepNext w:val="0"/>
        <w:keepLines w:val="0"/>
        <w:pageBreakBefore w:val="0"/>
        <w:widowControl w:val="0"/>
        <w:numPr>
          <w:ilvl w:val="0"/>
          <w:numId w:val="0"/>
        </w:numPr>
        <w:tabs>
          <w:tab w:val="left" w:pos="1017"/>
        </w:tabs>
        <w:kinsoku/>
        <w:overflowPunct/>
        <w:bidi w:val="0"/>
        <w:adjustRightInd/>
        <w:spacing w:before="0" w:after="0" w:line="600" w:lineRule="exact"/>
        <w:ind w:left="480" w:leftChars="0" w:right="0" w:rightChars="0"/>
        <w:jc w:val="left"/>
        <w:textAlignment w:val="auto"/>
        <w:rPr>
          <w:color w:val="auto"/>
          <w:sz w:val="24"/>
        </w:rPr>
      </w:pPr>
      <w:r>
        <w:rPr>
          <w:rFonts w:hint="eastAsia"/>
          <w:color w:val="auto"/>
          <w:spacing w:val="-4"/>
          <w:sz w:val="24"/>
          <w:lang w:val="en-US" w:eastAsia="zh-CN"/>
        </w:rPr>
        <w:t>2</w:t>
      </w:r>
      <w:r>
        <w:rPr>
          <w:rFonts w:hint="eastAsia"/>
          <w:color w:val="auto"/>
          <w:spacing w:val="-4"/>
          <w:sz w:val="24"/>
          <w:lang w:eastAsia="zh-CN"/>
        </w:rPr>
        <w:t>）</w:t>
      </w:r>
      <w:r>
        <w:rPr>
          <w:color w:val="auto"/>
          <w:spacing w:val="-4"/>
          <w:sz w:val="24"/>
        </w:rPr>
        <w:t>总价金额与单价金额不一致的，以单价金额为准，但单价金额小数点有明显错误</w:t>
      </w:r>
      <w:r>
        <w:rPr>
          <w:color w:val="auto"/>
          <w:sz w:val="24"/>
        </w:rPr>
        <w:t>的除外；</w:t>
      </w:r>
    </w:p>
    <w:p w14:paraId="14AC2AD9">
      <w:pPr>
        <w:pStyle w:val="10"/>
        <w:keepNext w:val="0"/>
        <w:keepLines w:val="0"/>
        <w:pageBreakBefore w:val="0"/>
        <w:widowControl w:val="0"/>
        <w:kinsoku/>
        <w:overflowPunct/>
        <w:bidi w:val="0"/>
        <w:adjustRightInd/>
        <w:spacing w:before="0" w:after="0" w:line="600" w:lineRule="exact"/>
        <w:ind w:left="0" w:leftChars="0" w:right="0" w:rightChars="0" w:firstLine="560" w:firstLineChars="0"/>
        <w:textAlignment w:val="auto"/>
        <w:rPr>
          <w:rFonts w:hint="eastAsia"/>
          <w:color w:val="auto"/>
        </w:rPr>
      </w:pPr>
      <w:r>
        <w:rPr>
          <w:color w:val="auto"/>
        </w:rPr>
        <w:t>3）如果分项报价中存在缺漏项，则视为缺漏项价格已包含在其他分项报价之中。</w:t>
      </w:r>
    </w:p>
    <w:p w14:paraId="4D1EA336">
      <w:pPr>
        <w:pStyle w:val="10"/>
        <w:keepNext w:val="0"/>
        <w:keepLines w:val="0"/>
        <w:pageBreakBefore w:val="0"/>
        <w:widowControl w:val="0"/>
        <w:kinsoku/>
        <w:overflowPunct/>
        <w:bidi w:val="0"/>
        <w:adjustRightInd/>
        <w:spacing w:before="0" w:after="0" w:line="600" w:lineRule="exact"/>
        <w:ind w:left="0" w:leftChars="0" w:right="0" w:rightChars="0" w:firstLine="560" w:firstLineChars="0"/>
        <w:textAlignment w:val="auto"/>
        <w:rPr>
          <w:rFonts w:hint="eastAsia"/>
          <w:color w:val="auto"/>
        </w:rPr>
      </w:pPr>
      <w:r>
        <w:rPr>
          <w:rFonts w:hint="eastAsia"/>
          <w:color w:val="auto"/>
          <w:lang w:val="en-US" w:eastAsia="zh-CN"/>
        </w:rPr>
        <w:t>4</w:t>
      </w:r>
      <w:r>
        <w:rPr>
          <w:color w:val="auto"/>
        </w:rPr>
        <w:t>）</w:t>
      </w:r>
      <w:r>
        <w:rPr>
          <w:rFonts w:hint="eastAsia"/>
          <w:color w:val="auto"/>
        </w:rPr>
        <w:t>响应文件描述内容与原始材料引述内容不一致的，以原始材料内容为准；</w:t>
      </w:r>
    </w:p>
    <w:p w14:paraId="05F4F900">
      <w:pPr>
        <w:pStyle w:val="10"/>
        <w:keepNext w:val="0"/>
        <w:keepLines w:val="0"/>
        <w:pageBreakBefore w:val="0"/>
        <w:widowControl w:val="0"/>
        <w:kinsoku/>
        <w:overflowPunct/>
        <w:bidi w:val="0"/>
        <w:adjustRightInd/>
        <w:spacing w:before="0" w:after="0" w:line="600" w:lineRule="exact"/>
        <w:ind w:left="0" w:leftChars="0" w:right="0" w:rightChars="0" w:firstLine="560" w:firstLineChars="0"/>
        <w:textAlignment w:val="auto"/>
        <w:rPr>
          <w:rFonts w:hint="eastAsia"/>
          <w:color w:val="auto"/>
        </w:rPr>
      </w:pPr>
      <w:r>
        <w:rPr>
          <w:rFonts w:hint="eastAsia"/>
          <w:color w:val="auto"/>
          <w:lang w:val="en-US" w:eastAsia="zh-CN"/>
        </w:rPr>
        <w:t>5</w:t>
      </w:r>
      <w:r>
        <w:rPr>
          <w:color w:val="auto"/>
        </w:rPr>
        <w:t>）</w:t>
      </w:r>
      <w:r>
        <w:rPr>
          <w:rFonts w:hint="eastAsia"/>
          <w:color w:val="auto"/>
        </w:rPr>
        <w:t>对不同文字文本响应文件的解释发生异议的，以中文文本为准；</w:t>
      </w:r>
    </w:p>
    <w:p w14:paraId="1058508F">
      <w:pPr>
        <w:pStyle w:val="10"/>
        <w:keepNext w:val="0"/>
        <w:keepLines w:val="0"/>
        <w:pageBreakBefore w:val="0"/>
        <w:widowControl w:val="0"/>
        <w:kinsoku/>
        <w:overflowPunct/>
        <w:bidi w:val="0"/>
        <w:adjustRightInd/>
        <w:spacing w:before="0" w:after="0" w:line="600" w:lineRule="exact"/>
        <w:ind w:left="0" w:leftChars="0" w:right="0" w:rightChars="0" w:firstLine="560" w:firstLineChars="0"/>
        <w:textAlignment w:val="auto"/>
        <w:rPr>
          <w:rFonts w:hint="eastAsia"/>
          <w:color w:val="auto"/>
        </w:rPr>
      </w:pPr>
      <w:r>
        <w:rPr>
          <w:rFonts w:hint="eastAsia"/>
          <w:color w:val="auto"/>
          <w:lang w:val="en-US" w:eastAsia="zh-CN"/>
        </w:rPr>
        <w:t>6</w:t>
      </w:r>
      <w:r>
        <w:rPr>
          <w:color w:val="auto"/>
        </w:rPr>
        <w:t>）</w:t>
      </w:r>
      <w:r>
        <w:rPr>
          <w:rFonts w:hint="eastAsia"/>
          <w:color w:val="auto"/>
        </w:rPr>
        <w:t>对出现以上情况或因明显笔误而需修正任何内容时，均以磋商小组审定通过方为有效；</w:t>
      </w:r>
    </w:p>
    <w:p w14:paraId="53918B4E">
      <w:pPr>
        <w:pStyle w:val="10"/>
        <w:keepNext w:val="0"/>
        <w:keepLines w:val="0"/>
        <w:pageBreakBefore w:val="0"/>
        <w:widowControl w:val="0"/>
        <w:kinsoku/>
        <w:overflowPunct/>
        <w:bidi w:val="0"/>
        <w:adjustRightInd/>
        <w:spacing w:before="0" w:after="0" w:line="600" w:lineRule="exact"/>
        <w:ind w:left="0" w:leftChars="0" w:right="0" w:rightChars="0" w:firstLine="560" w:firstLineChars="0"/>
        <w:textAlignment w:val="auto"/>
        <w:rPr>
          <w:rFonts w:hint="eastAsia"/>
          <w:color w:val="auto"/>
        </w:rPr>
      </w:pPr>
      <w:r>
        <w:rPr>
          <w:rFonts w:hint="eastAsia"/>
          <w:color w:val="auto"/>
          <w:lang w:val="en-US" w:eastAsia="zh-CN"/>
        </w:rPr>
        <w:t>7</w:t>
      </w:r>
      <w:r>
        <w:rPr>
          <w:color w:val="auto"/>
        </w:rPr>
        <w:t>）</w:t>
      </w:r>
      <w:r>
        <w:rPr>
          <w:rFonts w:hint="eastAsia"/>
          <w:color w:val="auto"/>
        </w:rPr>
        <w:t>对采购项目的关键、主要内容，磋商供应商报价漏项的，作非实质性响应处理；</w:t>
      </w:r>
    </w:p>
    <w:p w14:paraId="686A654F">
      <w:pPr>
        <w:pStyle w:val="10"/>
        <w:keepNext w:val="0"/>
        <w:keepLines w:val="0"/>
        <w:pageBreakBefore w:val="0"/>
        <w:widowControl w:val="0"/>
        <w:kinsoku/>
        <w:overflowPunct/>
        <w:bidi w:val="0"/>
        <w:adjustRightInd/>
        <w:spacing w:before="0" w:after="0" w:line="600" w:lineRule="exact"/>
        <w:ind w:left="0" w:leftChars="0" w:right="0" w:rightChars="0" w:firstLine="560" w:firstLineChars="0"/>
        <w:textAlignment w:val="auto"/>
        <w:rPr>
          <w:rFonts w:hint="eastAsia"/>
          <w:color w:val="auto"/>
        </w:rPr>
      </w:pPr>
      <w:r>
        <w:rPr>
          <w:rFonts w:hint="eastAsia"/>
          <w:color w:val="auto"/>
          <w:lang w:val="en-US" w:eastAsia="zh-CN"/>
        </w:rPr>
        <w:t>8</w:t>
      </w:r>
      <w:r>
        <w:rPr>
          <w:color w:val="auto"/>
        </w:rPr>
        <w:t>）</w:t>
      </w:r>
      <w:r>
        <w:rPr>
          <w:rFonts w:hint="eastAsia"/>
          <w:color w:val="auto"/>
        </w:rPr>
        <w:t>磋商小组认定为表述不清晰或无法确定的报价均不予修正。</w:t>
      </w:r>
    </w:p>
    <w:p w14:paraId="5FB4E4C6">
      <w:pPr>
        <w:pStyle w:val="10"/>
        <w:keepNext w:val="0"/>
        <w:keepLines w:val="0"/>
        <w:pageBreakBefore w:val="0"/>
        <w:widowControl w:val="0"/>
        <w:kinsoku/>
        <w:overflowPunct/>
        <w:bidi w:val="0"/>
        <w:adjustRightInd/>
        <w:spacing w:before="0" w:after="0" w:line="600" w:lineRule="exact"/>
        <w:ind w:left="0" w:leftChars="0" w:right="0" w:rightChars="0" w:firstLine="560" w:firstLineChars="0"/>
        <w:textAlignment w:val="auto"/>
        <w:rPr>
          <w:rFonts w:hint="eastAsia"/>
          <w:color w:val="auto"/>
        </w:rPr>
      </w:pPr>
      <w:r>
        <w:rPr>
          <w:rFonts w:hint="eastAsia"/>
          <w:color w:val="auto"/>
        </w:rPr>
        <w:t>同时出现两种（含）以上不一致的，按照前款规定的顺序修正。修正后的报价须经供应商确认后产生约束力，供应商确认应当以书面形式，并加盖公章，或者由法定代表人或其授权的代表签字；供应商不确认的，其投标无效。</w:t>
      </w:r>
    </w:p>
    <w:p w14:paraId="269B265A">
      <w:pPr>
        <w:ind w:firstLine="560" w:firstLineChars="200"/>
        <w:rPr>
          <w:rFonts w:hint="eastAsia"/>
          <w:color w:val="auto"/>
          <w:sz w:val="28"/>
          <w:szCs w:val="28"/>
          <w:lang w:eastAsia="zh-CN"/>
        </w:rPr>
      </w:pPr>
      <w:r>
        <w:rPr>
          <w:rFonts w:hint="eastAsia"/>
          <w:color w:val="auto"/>
          <w:sz w:val="28"/>
          <w:szCs w:val="28"/>
          <w:lang w:eastAsia="zh-CN"/>
        </w:rPr>
        <w:t>其他：</w:t>
      </w:r>
    </w:p>
    <w:p w14:paraId="406FCFFA">
      <w:pPr>
        <w:pStyle w:val="16"/>
        <w:keepNext w:val="0"/>
        <w:keepLines w:val="0"/>
        <w:pageBreakBefore w:val="0"/>
        <w:widowControl w:val="0"/>
        <w:kinsoku/>
        <w:wordWrap/>
        <w:overflowPunct/>
        <w:topLinePunct w:val="0"/>
        <w:autoSpaceDE w:val="0"/>
        <w:autoSpaceDN w:val="0"/>
        <w:bidi w:val="0"/>
        <w:adjustRightInd/>
        <w:snapToGrid/>
        <w:spacing w:before="0" w:after="0" w:line="540" w:lineRule="exact"/>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磋商小组认为，供应商的报价明显不合理或者明显低于其他供应商报价，有可能影响商品质量和不能诚信履约的，应当要求该供应商作出书面说明并提供相关证明材料。供应商不能合理说明或者不能提供相关证明材料的，由磋商小组认定该供应商为低于成本报价，响应无效，如通过资格性和符合性的供应商少于3家时，磋商小组宣布项目采购失败。对不通过符合性审查的供应商，磋商小组应告知该供应商并说明理由，磋商小组应在资格审查报告中以书面形式解释其排除的具体原因。通过资格性和符合性审查的有效供应商方可进入综合评分阶段。如通过最终符合性审查少于3家时，磋商小组宣布项目采购失败。</w:t>
      </w:r>
    </w:p>
    <w:p w14:paraId="38E6D34E">
      <w:pPr>
        <w:pStyle w:val="16"/>
        <w:keepNext w:val="0"/>
        <w:keepLines w:val="0"/>
        <w:pageBreakBefore w:val="0"/>
        <w:widowControl w:val="0"/>
        <w:kinsoku/>
        <w:wordWrap/>
        <w:overflowPunct/>
        <w:topLinePunct w:val="0"/>
        <w:autoSpaceDE w:val="0"/>
        <w:autoSpaceDN w:val="0"/>
        <w:bidi w:val="0"/>
        <w:adjustRightInd/>
        <w:snapToGrid/>
        <w:spacing w:before="0" w:after="0" w:line="540" w:lineRule="exact"/>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2.磋商小组所有成员应当集中与单一供应商分别进行磋商，并给予所有参加磋商的供应商平等的磋商机会。</w:t>
      </w:r>
    </w:p>
    <w:p w14:paraId="0621432A">
      <w:pPr>
        <w:pStyle w:val="16"/>
        <w:keepNext w:val="0"/>
        <w:keepLines w:val="0"/>
        <w:pageBreakBefore w:val="0"/>
        <w:widowControl w:val="0"/>
        <w:kinsoku/>
        <w:wordWrap/>
        <w:overflowPunct/>
        <w:topLinePunct w:val="0"/>
        <w:autoSpaceDE w:val="0"/>
        <w:autoSpaceDN w:val="0"/>
        <w:bidi w:val="0"/>
        <w:adjustRightInd/>
        <w:snapToGrid/>
        <w:spacing w:before="0" w:after="0" w:line="540" w:lineRule="exact"/>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供应商须由法定代表人（凭加盖单位公章的法定代表人证明书和身份证原件）或其委托代理人（凭加盖单位公章的授权委托证明书和身份证原件）现场参加磋商。如供应商未在磋商小组规定的时间内到达磋商地点进行磋商，磋商小组有权视为供应商退出磋商。供应商应在</w:t>
      </w:r>
      <w:r>
        <w:rPr>
          <w:rFonts w:hint="eastAsia" w:ascii="宋体" w:hAnsi="宋体" w:cs="宋体"/>
          <w:b w:val="0"/>
          <w:bCs w:val="0"/>
          <w:color w:val="auto"/>
          <w:kern w:val="0"/>
          <w:sz w:val="24"/>
          <w:szCs w:val="24"/>
          <w:lang w:val="en-US" w:eastAsia="zh-CN" w:bidi="ar-SA"/>
        </w:rPr>
        <w:t>开标</w:t>
      </w:r>
      <w:r>
        <w:rPr>
          <w:rFonts w:hint="eastAsia" w:ascii="宋体" w:hAnsi="宋体" w:eastAsia="宋体" w:cs="宋体"/>
          <w:b w:val="0"/>
          <w:bCs w:val="0"/>
          <w:color w:val="auto"/>
          <w:kern w:val="0"/>
          <w:sz w:val="24"/>
          <w:szCs w:val="24"/>
          <w:lang w:val="en-US" w:eastAsia="zh-CN" w:bidi="ar-SA"/>
        </w:rPr>
        <w:t>时间截止前到达磋商地点等候参加磋商。</w:t>
      </w:r>
    </w:p>
    <w:p w14:paraId="0E905DA0">
      <w:pPr>
        <w:pStyle w:val="16"/>
        <w:keepNext w:val="0"/>
        <w:keepLines w:val="0"/>
        <w:pageBreakBefore w:val="0"/>
        <w:widowControl w:val="0"/>
        <w:kinsoku/>
        <w:wordWrap/>
        <w:overflowPunct/>
        <w:topLinePunct w:val="0"/>
        <w:autoSpaceDE w:val="0"/>
        <w:autoSpaceDN w:val="0"/>
        <w:bidi w:val="0"/>
        <w:adjustRightInd/>
        <w:snapToGrid/>
        <w:spacing w:before="0" w:after="0" w:line="540" w:lineRule="exact"/>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4.磋商目的在于澄清报价响应，使所有供应商的响应具有可比性。在磋商中，磋商小组及有关当事人应当严格遵循保密原则，任何人不得透露与磋商有关供应商的技术、价格和其他信息。</w:t>
      </w:r>
    </w:p>
    <w:p w14:paraId="7B73E449">
      <w:pPr>
        <w:pStyle w:val="16"/>
        <w:keepNext w:val="0"/>
        <w:keepLines w:val="0"/>
        <w:pageBreakBefore w:val="0"/>
        <w:widowControl w:val="0"/>
        <w:kinsoku/>
        <w:wordWrap/>
        <w:overflowPunct/>
        <w:topLinePunct w:val="0"/>
        <w:autoSpaceDE w:val="0"/>
        <w:autoSpaceDN w:val="0"/>
        <w:bidi w:val="0"/>
        <w:adjustRightInd/>
        <w:snapToGrid/>
        <w:spacing w:before="0" w:after="0" w:line="540" w:lineRule="exact"/>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5.磋商小组可以根据磋商文件和磋商情况实质性变动采购需求中的技术、服务要求以及合同草案条款，但不得变动磋商文件中的其他内容。磋商文件的变动内容须经采购人代表确认。 </w:t>
      </w:r>
    </w:p>
    <w:p w14:paraId="53B17264">
      <w:pPr>
        <w:pStyle w:val="16"/>
        <w:keepNext w:val="0"/>
        <w:keepLines w:val="0"/>
        <w:pageBreakBefore w:val="0"/>
        <w:widowControl w:val="0"/>
        <w:kinsoku/>
        <w:wordWrap/>
        <w:overflowPunct/>
        <w:topLinePunct w:val="0"/>
        <w:autoSpaceDE w:val="0"/>
        <w:autoSpaceDN w:val="0"/>
        <w:bidi w:val="0"/>
        <w:adjustRightInd/>
        <w:snapToGrid/>
        <w:spacing w:before="0" w:after="0" w:line="540" w:lineRule="exact"/>
        <w:ind w:firstLine="480" w:firstLineChars="200"/>
        <w:jc w:val="left"/>
        <w:textAlignment w:val="auto"/>
        <w:rPr>
          <w:rFonts w:hint="eastAsia" w:ascii="宋体" w:hAnsi="宋体" w:eastAsia="宋体" w:cs="宋体"/>
          <w:b w:val="0"/>
          <w:bCs w:val="0"/>
          <w:strike/>
          <w:dstrike w:val="0"/>
          <w:color w:val="auto"/>
          <w:kern w:val="0"/>
          <w:sz w:val="24"/>
          <w:szCs w:val="24"/>
          <w:lang w:val="en-US" w:eastAsia="zh-CN" w:bidi="ar-SA"/>
        </w:rPr>
      </w:pPr>
      <w:r>
        <w:rPr>
          <w:rFonts w:hint="eastAsia" w:ascii="宋体" w:hAnsi="宋体" w:eastAsia="宋体" w:cs="宋体"/>
          <w:b w:val="0"/>
          <w:bCs w:val="0"/>
          <w:strike/>
          <w:dstrike w:val="0"/>
          <w:color w:val="auto"/>
          <w:kern w:val="0"/>
          <w:sz w:val="24"/>
          <w:szCs w:val="24"/>
          <w:lang w:val="en-US" w:eastAsia="zh-CN" w:bidi="ar-SA"/>
        </w:rPr>
        <w:t>6.磋商结束后，磋商小组应当要求所有实质性响应的供应商在规定时间内提交最后报价及有关承诺（</w:t>
      </w:r>
      <w:r>
        <w:rPr>
          <w:rFonts w:hint="eastAsia" w:ascii="宋体" w:hAnsi="宋体" w:cs="宋体"/>
          <w:b w:val="0"/>
          <w:bCs w:val="0"/>
          <w:strike/>
          <w:dstrike w:val="0"/>
          <w:color w:val="auto"/>
          <w:kern w:val="0"/>
          <w:sz w:val="24"/>
          <w:szCs w:val="24"/>
          <w:lang w:val="en-US" w:eastAsia="zh-CN" w:bidi="ar-SA"/>
        </w:rPr>
        <w:t>如有</w:t>
      </w:r>
      <w:r>
        <w:rPr>
          <w:rFonts w:hint="eastAsia" w:ascii="宋体" w:hAnsi="宋体" w:eastAsia="宋体" w:cs="宋体"/>
          <w:b w:val="0"/>
          <w:bCs w:val="0"/>
          <w:strike/>
          <w:dstrike w:val="0"/>
          <w:color w:val="auto"/>
          <w:kern w:val="0"/>
          <w:sz w:val="24"/>
          <w:szCs w:val="24"/>
          <w:lang w:val="en-US" w:eastAsia="zh-CN" w:bidi="ar-SA"/>
        </w:rPr>
        <w:t>）。供应商在提交最后报价之前可以根据磋商情况退出磋商，除法规规定的特殊性情形外，提交最后报价的供应商不得少于3家，如少于3家时，磋商小组宣布项目采购失败。</w:t>
      </w:r>
    </w:p>
    <w:p w14:paraId="25CE12CB">
      <w:pPr>
        <w:pStyle w:val="16"/>
        <w:keepNext w:val="0"/>
        <w:keepLines w:val="0"/>
        <w:pageBreakBefore w:val="0"/>
        <w:widowControl w:val="0"/>
        <w:kinsoku/>
        <w:wordWrap/>
        <w:overflowPunct/>
        <w:topLinePunct w:val="0"/>
        <w:autoSpaceDE w:val="0"/>
        <w:autoSpaceDN w:val="0"/>
        <w:bidi w:val="0"/>
        <w:adjustRightInd/>
        <w:snapToGrid/>
        <w:spacing w:before="0" w:after="0" w:line="540" w:lineRule="exact"/>
        <w:ind w:firstLine="480" w:firstLineChars="200"/>
        <w:jc w:val="left"/>
        <w:textAlignment w:val="auto"/>
        <w:rPr>
          <w:rFonts w:hint="eastAsia" w:eastAsia="宋体"/>
          <w:strike/>
          <w:dstrike w:val="0"/>
          <w:lang w:eastAsia="zh-CN"/>
        </w:rPr>
      </w:pPr>
      <w:r>
        <w:rPr>
          <w:rFonts w:hint="eastAsia" w:ascii="宋体" w:hAnsi="宋体" w:eastAsia="宋体" w:cs="宋体"/>
          <w:b w:val="0"/>
          <w:bCs w:val="0"/>
          <w:strike/>
          <w:dstrike w:val="0"/>
          <w:color w:val="auto"/>
          <w:kern w:val="0"/>
          <w:sz w:val="24"/>
          <w:szCs w:val="24"/>
          <w:lang w:val="en-US" w:eastAsia="zh-CN" w:bidi="ar-SA"/>
        </w:rPr>
        <w:t>7.如磋商小组没有对磋商文件作实质性变动增加新的需求，最后报价不得高于首次报价。</w:t>
      </w:r>
    </w:p>
    <w:p w14:paraId="7488B07E">
      <w:pPr>
        <w:pStyle w:val="16"/>
        <w:jc w:val="left"/>
      </w:pPr>
    </w:p>
    <w:p w14:paraId="7F0A20DF">
      <w:pPr>
        <w:jc w:val="left"/>
        <w:sectPr>
          <w:footerReference r:id="rId9" w:type="default"/>
          <w:pgSz w:w="11910" w:h="16840"/>
          <w:pgMar w:top="1417" w:right="716" w:bottom="1134" w:left="1134" w:header="0" w:footer="618" w:gutter="0"/>
          <w:pgNumType w:fmt="decimal"/>
          <w:cols w:space="0" w:num="1"/>
          <w:rtlGutter w:val="0"/>
          <w:docGrid w:linePitch="0" w:charSpace="0"/>
        </w:sectPr>
      </w:pPr>
    </w:p>
    <w:p w14:paraId="4F9EB1C8">
      <w:pPr>
        <w:keepNext w:val="0"/>
        <w:keepLines w:val="0"/>
        <w:pageBreakBefore w:val="0"/>
        <w:widowControl w:val="0"/>
        <w:kinsoku/>
        <w:overflowPunct/>
        <w:bidi w:val="0"/>
        <w:adjustRightInd/>
        <w:spacing w:before="0" w:after="0" w:line="600" w:lineRule="exact"/>
        <w:ind w:left="0" w:leftChars="0" w:right="0" w:rightChars="0" w:firstLine="0"/>
        <w:jc w:val="center"/>
        <w:textAlignment w:val="auto"/>
        <w:rPr>
          <w:b/>
          <w:color w:val="auto"/>
          <w:sz w:val="36"/>
        </w:rPr>
      </w:pPr>
      <w:bookmarkStart w:id="4" w:name="初步审查表"/>
      <w:bookmarkEnd w:id="4"/>
      <w:r>
        <w:rPr>
          <w:b/>
          <w:color w:val="auto"/>
          <w:sz w:val="36"/>
        </w:rPr>
        <w:t>初步审查表</w:t>
      </w:r>
    </w:p>
    <w:p w14:paraId="2856D219">
      <w:pPr>
        <w:pStyle w:val="10"/>
        <w:keepNext w:val="0"/>
        <w:keepLines w:val="0"/>
        <w:pageBreakBefore w:val="0"/>
        <w:widowControl w:val="0"/>
        <w:tabs>
          <w:tab w:val="left" w:pos="11995"/>
        </w:tabs>
        <w:kinsoku/>
        <w:overflowPunct/>
        <w:bidi w:val="0"/>
        <w:adjustRightInd/>
        <w:spacing w:before="0" w:after="0" w:line="600" w:lineRule="exact"/>
        <w:ind w:left="0" w:leftChars="0" w:right="0" w:rightChars="0"/>
        <w:textAlignment w:val="auto"/>
        <w:rPr>
          <w:color w:val="auto"/>
        </w:rPr>
      </w:pPr>
      <w:r>
        <w:rPr>
          <w:color w:val="auto"/>
        </w:rPr>
        <w:t>项目名称：</w:t>
      </w:r>
      <w:r>
        <w:rPr>
          <w:color w:val="auto"/>
        </w:rPr>
        <w:tab/>
      </w:r>
      <w:r>
        <w:rPr>
          <w:color w:val="auto"/>
        </w:rPr>
        <w:t>项目编号：</w:t>
      </w:r>
    </w:p>
    <w:p w14:paraId="1CD976D6">
      <w:pPr>
        <w:pStyle w:val="10"/>
        <w:keepNext w:val="0"/>
        <w:keepLines w:val="0"/>
        <w:pageBreakBefore w:val="0"/>
        <w:widowControl w:val="0"/>
        <w:tabs>
          <w:tab w:val="left" w:pos="11515"/>
        </w:tabs>
        <w:kinsoku/>
        <w:overflowPunct/>
        <w:bidi w:val="0"/>
        <w:adjustRightInd/>
        <w:spacing w:before="0" w:after="0" w:line="600" w:lineRule="exact"/>
        <w:ind w:left="0" w:leftChars="0" w:right="0" w:rightChars="0"/>
        <w:textAlignment w:val="auto"/>
        <w:rPr>
          <w:rFonts w:hint="eastAsia" w:eastAsia="宋体"/>
          <w:color w:val="auto"/>
          <w:lang w:val="en-US" w:eastAsia="zh-CN"/>
        </w:rPr>
      </w:pPr>
      <w:r>
        <w:rPr>
          <w:color w:val="auto"/>
        </w:rPr>
        <w:t>评标地点：</w:t>
      </w:r>
      <w:r>
        <w:rPr>
          <w:color w:val="auto"/>
        </w:rPr>
        <w:tab/>
      </w:r>
      <w:r>
        <w:rPr>
          <w:rFonts w:hint="eastAsia"/>
          <w:color w:val="auto"/>
          <w:lang w:eastAsia="zh-CN"/>
        </w:rPr>
        <w:t>202</w:t>
      </w:r>
      <w:r>
        <w:rPr>
          <w:rFonts w:hint="eastAsia"/>
          <w:color w:val="auto"/>
          <w:lang w:val="en-US" w:eastAsia="zh-CN"/>
        </w:rPr>
        <w:t>5年</w:t>
      </w:r>
      <w:r>
        <w:rPr>
          <w:color w:val="auto"/>
        </w:rPr>
        <w:t>X</w:t>
      </w:r>
      <w:r>
        <w:rPr>
          <w:rFonts w:hint="eastAsia"/>
          <w:color w:val="auto"/>
          <w:lang w:val="en-US" w:eastAsia="zh-CN"/>
        </w:rPr>
        <w:t>月</w:t>
      </w:r>
      <w:r>
        <w:rPr>
          <w:color w:val="auto"/>
        </w:rPr>
        <w:t>X</w:t>
      </w:r>
      <w:r>
        <w:rPr>
          <w:rFonts w:hint="eastAsia"/>
          <w:color w:val="auto"/>
          <w:lang w:val="en-US" w:eastAsia="zh-CN"/>
        </w:rPr>
        <w:t>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1487"/>
        <w:gridCol w:w="8371"/>
        <w:gridCol w:w="1191"/>
        <w:gridCol w:w="1140"/>
        <w:gridCol w:w="1212"/>
      </w:tblGrid>
      <w:tr w14:paraId="0413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trPr>
        <w:tc>
          <w:tcPr>
            <w:tcW w:w="581" w:type="dxa"/>
            <w:shd w:val="clear" w:color="auto" w:fill="FEFEFE"/>
            <w:vAlign w:val="top"/>
          </w:tcPr>
          <w:p w14:paraId="659D6B9A">
            <w:pPr>
              <w:pStyle w:val="28"/>
              <w:keepNext w:val="0"/>
              <w:keepLines w:val="0"/>
              <w:pageBreakBefore w:val="0"/>
              <w:widowControl w:val="0"/>
              <w:kinsoku/>
              <w:overflowPunct/>
              <w:bidi w:val="0"/>
              <w:adjustRightInd/>
              <w:spacing w:before="0" w:after="0" w:line="360" w:lineRule="auto"/>
              <w:ind w:left="0" w:leftChars="0" w:right="0" w:rightChars="0"/>
              <w:textAlignment w:val="auto"/>
              <w:rPr>
                <w:b/>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365125</wp:posOffset>
                      </wp:positionH>
                      <wp:positionV relativeFrom="paragraph">
                        <wp:posOffset>13335</wp:posOffset>
                      </wp:positionV>
                      <wp:extent cx="6278880" cy="662940"/>
                      <wp:effectExtent l="635" t="4445" r="14605" b="18415"/>
                      <wp:wrapNone/>
                      <wp:docPr id="33" name="直接连接符 33"/>
                      <wp:cNvGraphicFramePr/>
                      <a:graphic xmlns:a="http://schemas.openxmlformats.org/drawingml/2006/main">
                        <a:graphicData uri="http://schemas.microsoft.com/office/word/2010/wordprocessingShape">
                          <wps:wsp>
                            <wps:cNvCnPr/>
                            <wps:spPr>
                              <a:xfrm>
                                <a:off x="1178560" y="1564640"/>
                                <a:ext cx="6278880" cy="66294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75pt;margin-top:1.05pt;height:52.2pt;width:494.4pt;z-index:251661312;mso-width-relative:page;mso-height-relative:page;" filled="f" stroked="t" coordsize="21600,21600" o:gfxdata="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R&#10;6hXW2QAAAAkBAAAPAAAAAAAAAAEAIAAAACIAAABkcnMvZG93bnJldi54bWxQSwECFAAUAAAACACH&#10;TuJAMboBHuoBAACtAwAADgAAAAAAAAABACAAAAAoAQAAZHJzL2Uyb0RvYy54bWxQSwUGAAAAAAYA&#10;BgBZAQAAhAUAAAAA&#10;">
                      <v:fill on="f" focussize="0,0"/>
                      <v:stroke weight="0.25pt" color="#000000 [3213]" joinstyle="round"/>
                      <v:imagedata o:title=""/>
                      <o:lock v:ext="edit" aspectratio="f"/>
                    </v:line>
                  </w:pict>
                </mc:Fallback>
              </mc:AlternateContent>
            </w:r>
            <w:r>
              <w:rPr>
                <w:b/>
                <w:color w:val="auto"/>
                <w:sz w:val="24"/>
              </w:rPr>
              <w:t>序号</w:t>
            </w:r>
          </w:p>
        </w:tc>
        <w:tc>
          <w:tcPr>
            <w:tcW w:w="9858" w:type="dxa"/>
            <w:gridSpan w:val="2"/>
            <w:shd w:val="clear" w:color="auto" w:fill="FEFEFE"/>
            <w:vAlign w:val="top"/>
          </w:tcPr>
          <w:p w14:paraId="578D5F98">
            <w:pPr>
              <w:pStyle w:val="28"/>
              <w:keepNext w:val="0"/>
              <w:keepLines w:val="0"/>
              <w:pageBreakBefore w:val="0"/>
              <w:widowControl w:val="0"/>
              <w:kinsoku/>
              <w:overflowPunct/>
              <w:bidi w:val="0"/>
              <w:adjustRightInd/>
              <w:spacing w:before="0" w:after="0" w:line="360" w:lineRule="auto"/>
              <w:ind w:left="0" w:leftChars="0" w:right="0" w:rightChars="0"/>
              <w:jc w:val="right"/>
              <w:textAlignment w:val="auto"/>
              <w:rPr>
                <w:b/>
                <w:color w:val="auto"/>
                <w:sz w:val="24"/>
              </w:rPr>
            </w:pPr>
            <w:r>
              <w:rPr>
                <w:rFonts w:hint="eastAsia"/>
                <w:b/>
                <w:color w:val="auto"/>
                <w:sz w:val="24"/>
                <w:lang w:eastAsia="zh-CN"/>
              </w:rPr>
              <w:t>投标供应商</w:t>
            </w:r>
            <w:r>
              <w:rPr>
                <w:b/>
                <w:color w:val="auto"/>
                <w:sz w:val="24"/>
              </w:rPr>
              <w:t>名称</w:t>
            </w:r>
          </w:p>
          <w:p w14:paraId="3040AA5E">
            <w:pPr>
              <w:pStyle w:val="28"/>
              <w:keepNext w:val="0"/>
              <w:keepLines w:val="0"/>
              <w:pageBreakBefore w:val="0"/>
              <w:widowControl w:val="0"/>
              <w:kinsoku/>
              <w:overflowPunct/>
              <w:bidi w:val="0"/>
              <w:adjustRightInd/>
              <w:spacing w:before="0" w:after="0" w:line="360" w:lineRule="auto"/>
              <w:ind w:left="0" w:leftChars="0" w:right="0" w:rightChars="0"/>
              <w:jc w:val="both"/>
              <w:textAlignment w:val="auto"/>
              <w:rPr>
                <w:b/>
                <w:color w:val="auto"/>
                <w:sz w:val="24"/>
              </w:rPr>
            </w:pPr>
            <w:r>
              <w:rPr>
                <w:b/>
                <w:color w:val="auto"/>
                <w:sz w:val="24"/>
              </w:rPr>
              <w:t>资格要求</w:t>
            </w:r>
          </w:p>
        </w:tc>
        <w:tc>
          <w:tcPr>
            <w:tcW w:w="1191" w:type="dxa"/>
            <w:shd w:val="clear" w:color="auto" w:fill="FEFEFE"/>
            <w:vAlign w:val="center"/>
          </w:tcPr>
          <w:p w14:paraId="331E97F3">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b/>
                <w:color w:val="auto"/>
                <w:sz w:val="24"/>
              </w:rPr>
            </w:pPr>
            <w:r>
              <w:rPr>
                <w:rFonts w:hint="eastAsia"/>
                <w:b/>
                <w:color w:val="auto"/>
                <w:sz w:val="24"/>
                <w:lang w:eastAsia="zh-CN"/>
              </w:rPr>
              <w:t>投标供应商</w:t>
            </w:r>
            <w:r>
              <w:rPr>
                <w:b/>
                <w:color w:val="auto"/>
                <w:sz w:val="24"/>
              </w:rPr>
              <w:t>1</w:t>
            </w:r>
          </w:p>
        </w:tc>
        <w:tc>
          <w:tcPr>
            <w:tcW w:w="1140" w:type="dxa"/>
            <w:shd w:val="clear" w:color="auto" w:fill="FEFEFE"/>
            <w:vAlign w:val="center"/>
          </w:tcPr>
          <w:p w14:paraId="25F4B8FD">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b/>
                <w:color w:val="auto"/>
                <w:sz w:val="24"/>
              </w:rPr>
            </w:pPr>
            <w:r>
              <w:rPr>
                <w:rFonts w:hint="eastAsia"/>
                <w:b/>
                <w:color w:val="auto"/>
                <w:sz w:val="24"/>
                <w:lang w:eastAsia="zh-CN"/>
              </w:rPr>
              <w:t>投标供应商</w:t>
            </w:r>
            <w:r>
              <w:rPr>
                <w:b/>
                <w:color w:val="auto"/>
                <w:sz w:val="24"/>
              </w:rPr>
              <w:t>2</w:t>
            </w:r>
          </w:p>
        </w:tc>
        <w:tc>
          <w:tcPr>
            <w:tcW w:w="1212" w:type="dxa"/>
            <w:shd w:val="clear" w:color="auto" w:fill="FEFEFE"/>
            <w:vAlign w:val="center"/>
          </w:tcPr>
          <w:p w14:paraId="6A6FDE0B">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b/>
                <w:color w:val="auto"/>
                <w:sz w:val="24"/>
              </w:rPr>
            </w:pPr>
            <w:r>
              <w:rPr>
                <w:rFonts w:hint="eastAsia"/>
                <w:b/>
                <w:color w:val="auto"/>
                <w:sz w:val="24"/>
                <w:lang w:eastAsia="zh-CN"/>
              </w:rPr>
              <w:t>投标供应商</w:t>
            </w:r>
            <w:r>
              <w:rPr>
                <w:b/>
                <w:color w:val="auto"/>
                <w:sz w:val="24"/>
              </w:rPr>
              <w:t>3</w:t>
            </w:r>
          </w:p>
        </w:tc>
      </w:tr>
      <w:tr w14:paraId="7C4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exact"/>
        </w:trPr>
        <w:tc>
          <w:tcPr>
            <w:tcW w:w="581" w:type="dxa"/>
            <w:shd w:val="clear" w:color="auto" w:fill="FEFEFE"/>
            <w:vAlign w:val="top"/>
          </w:tcPr>
          <w:p w14:paraId="6AE4078E">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0"/>
              </w:rPr>
            </w:pPr>
          </w:p>
          <w:p w14:paraId="11E528D5">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4"/>
              </w:rPr>
            </w:pPr>
            <w:r>
              <w:rPr>
                <w:color w:val="auto"/>
                <w:sz w:val="24"/>
              </w:rPr>
              <w:t>1</w:t>
            </w:r>
          </w:p>
        </w:tc>
        <w:tc>
          <w:tcPr>
            <w:tcW w:w="1487" w:type="dxa"/>
            <w:vMerge w:val="restart"/>
            <w:shd w:val="clear" w:color="auto" w:fill="FEFEFE"/>
            <w:vAlign w:val="top"/>
          </w:tcPr>
          <w:p w14:paraId="5A15DD1D">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p>
          <w:p w14:paraId="44660FC6">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p>
          <w:p w14:paraId="3F00BEA5">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p>
          <w:p w14:paraId="145B8C2A">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p>
          <w:p w14:paraId="60B26786">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p>
          <w:p w14:paraId="2C8633E4">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4"/>
              </w:rPr>
            </w:pPr>
            <w:r>
              <w:rPr>
                <w:b/>
                <w:bCs/>
                <w:color w:val="auto"/>
                <w:sz w:val="24"/>
              </w:rPr>
              <w:t>资格审查</w:t>
            </w:r>
          </w:p>
        </w:tc>
        <w:tc>
          <w:tcPr>
            <w:tcW w:w="8371" w:type="dxa"/>
            <w:shd w:val="clear" w:color="auto" w:fill="FEFEFE"/>
            <w:vAlign w:val="center"/>
          </w:tcPr>
          <w:p w14:paraId="4BB86E78">
            <w:pPr>
              <w:pStyle w:val="27"/>
              <w:keepNext w:val="0"/>
              <w:keepLines w:val="0"/>
              <w:pageBreakBefore w:val="0"/>
              <w:widowControl w:val="0"/>
              <w:numPr>
                <w:ilvl w:val="0"/>
                <w:numId w:val="0"/>
              </w:numPr>
              <w:tabs>
                <w:tab w:val="left" w:pos="905"/>
              </w:tabs>
              <w:kinsoku/>
              <w:overflowPunct/>
              <w:bidi w:val="0"/>
              <w:adjustRightInd/>
              <w:snapToGrid/>
              <w:spacing w:before="0" w:after="0" w:line="360" w:lineRule="auto"/>
              <w:ind w:left="0" w:leftChars="0" w:right="0" w:rightChars="0" w:firstLine="0" w:firstLineChars="0"/>
              <w:jc w:val="both"/>
              <w:textAlignment w:val="auto"/>
              <w:rPr>
                <w:color w:val="auto"/>
                <w:sz w:val="24"/>
              </w:rPr>
            </w:pPr>
            <w:r>
              <w:rPr>
                <w:color w:val="auto"/>
                <w:spacing w:val="-14"/>
                <w:sz w:val="24"/>
                <w:szCs w:val="24"/>
              </w:rPr>
              <w:t>具有独立承担民事责任的能力：</w:t>
            </w:r>
            <w:r>
              <w:rPr>
                <w:rFonts w:hint="eastAsia"/>
                <w:color w:val="auto"/>
                <w:spacing w:val="-14"/>
                <w:sz w:val="24"/>
                <w:szCs w:val="24"/>
              </w:rPr>
              <w:t>提供法人或其他组织的营业执照等证明文件；</w:t>
            </w:r>
          </w:p>
        </w:tc>
        <w:tc>
          <w:tcPr>
            <w:tcW w:w="1191" w:type="dxa"/>
            <w:shd w:val="clear" w:color="auto" w:fill="FEFEFE"/>
            <w:vAlign w:val="top"/>
          </w:tcPr>
          <w:p w14:paraId="4B00B91C">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1140" w:type="dxa"/>
            <w:shd w:val="clear" w:color="auto" w:fill="FEFEFE"/>
            <w:vAlign w:val="top"/>
          </w:tcPr>
          <w:p w14:paraId="5510BAE2">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1212" w:type="dxa"/>
            <w:shd w:val="clear" w:color="auto" w:fill="FEFEFE"/>
            <w:vAlign w:val="top"/>
          </w:tcPr>
          <w:p w14:paraId="3A1821F0">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r>
      <w:tr w14:paraId="4256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581" w:type="dxa"/>
            <w:shd w:val="clear" w:color="auto" w:fill="FEFEFE"/>
            <w:vAlign w:val="top"/>
          </w:tcPr>
          <w:p w14:paraId="6E6D388D">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eastAsia" w:eastAsia="宋体"/>
                <w:color w:val="auto"/>
                <w:sz w:val="24"/>
                <w:lang w:val="en-US" w:eastAsia="zh-CN"/>
              </w:rPr>
            </w:pPr>
            <w:r>
              <w:rPr>
                <w:rFonts w:hint="eastAsia"/>
                <w:color w:val="auto"/>
                <w:sz w:val="24"/>
                <w:lang w:val="en-US" w:eastAsia="zh-CN"/>
              </w:rPr>
              <w:t>2</w:t>
            </w:r>
          </w:p>
        </w:tc>
        <w:tc>
          <w:tcPr>
            <w:tcW w:w="1487" w:type="dxa"/>
            <w:vMerge w:val="continue"/>
            <w:shd w:val="clear" w:color="auto" w:fill="FEFEFE"/>
            <w:vAlign w:val="top"/>
          </w:tcPr>
          <w:p w14:paraId="09C639D6">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8371" w:type="dxa"/>
            <w:shd w:val="clear" w:color="auto" w:fill="FEFEFE"/>
            <w:vAlign w:val="top"/>
          </w:tcPr>
          <w:p w14:paraId="5477A45F">
            <w:pPr>
              <w:pStyle w:val="27"/>
              <w:keepNext w:val="0"/>
              <w:keepLines w:val="0"/>
              <w:pageBreakBefore w:val="0"/>
              <w:widowControl w:val="0"/>
              <w:numPr>
                <w:ilvl w:val="0"/>
                <w:numId w:val="0"/>
              </w:numPr>
              <w:tabs>
                <w:tab w:val="left" w:pos="905"/>
              </w:tabs>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4"/>
              </w:rPr>
            </w:pPr>
            <w:r>
              <w:rPr>
                <w:color w:val="auto"/>
                <w:spacing w:val="-5"/>
                <w:sz w:val="24"/>
                <w:szCs w:val="24"/>
              </w:rPr>
              <w:t>具有良好的商业信誉和健全的财务会计制度：</w:t>
            </w:r>
            <w:r>
              <w:rPr>
                <w:rFonts w:hint="eastAsia"/>
                <w:color w:val="auto"/>
                <w:spacing w:val="-5"/>
                <w:sz w:val="24"/>
                <w:szCs w:val="24"/>
              </w:rPr>
              <w:t>提供2023年度或2024年度财务审计报告，新成立不满一年的公司提供基本账户银行出具的资信证明材料(证明出具日期:投标截止日前10天内有效)；</w:t>
            </w:r>
          </w:p>
        </w:tc>
        <w:tc>
          <w:tcPr>
            <w:tcW w:w="1191" w:type="dxa"/>
            <w:shd w:val="clear" w:color="auto" w:fill="FEFEFE"/>
            <w:vAlign w:val="top"/>
          </w:tcPr>
          <w:p w14:paraId="5B45A0EE">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1140" w:type="dxa"/>
            <w:shd w:val="clear" w:color="auto" w:fill="FEFEFE"/>
            <w:vAlign w:val="top"/>
          </w:tcPr>
          <w:p w14:paraId="09BEF850">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1212" w:type="dxa"/>
            <w:shd w:val="clear" w:color="auto" w:fill="FEFEFE"/>
            <w:vAlign w:val="top"/>
          </w:tcPr>
          <w:p w14:paraId="7248AD94">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r>
      <w:tr w14:paraId="5681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81" w:type="dxa"/>
            <w:shd w:val="clear" w:color="auto" w:fill="FEFEFE"/>
            <w:vAlign w:val="top"/>
          </w:tcPr>
          <w:p w14:paraId="040C93FC">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4"/>
              </w:rPr>
            </w:pPr>
            <w:r>
              <w:rPr>
                <w:color w:val="auto"/>
                <w:sz w:val="24"/>
              </w:rPr>
              <w:t>3</w:t>
            </w:r>
          </w:p>
        </w:tc>
        <w:tc>
          <w:tcPr>
            <w:tcW w:w="1487" w:type="dxa"/>
            <w:vMerge w:val="continue"/>
            <w:shd w:val="clear" w:color="auto" w:fill="FEFEFE"/>
            <w:vAlign w:val="top"/>
          </w:tcPr>
          <w:p w14:paraId="4A02535A">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8371" w:type="dxa"/>
            <w:shd w:val="clear" w:color="auto" w:fill="FEFEFE"/>
            <w:vAlign w:val="top"/>
          </w:tcPr>
          <w:p w14:paraId="2F044B54">
            <w:pPr>
              <w:pStyle w:val="27"/>
              <w:keepNext w:val="0"/>
              <w:keepLines w:val="0"/>
              <w:pageBreakBefore w:val="0"/>
              <w:widowControl w:val="0"/>
              <w:numPr>
                <w:ilvl w:val="0"/>
                <w:numId w:val="0"/>
              </w:numPr>
              <w:tabs>
                <w:tab w:val="left" w:pos="905"/>
              </w:tabs>
              <w:kinsoku/>
              <w:overflowPunct/>
              <w:bidi w:val="0"/>
              <w:adjustRightInd/>
              <w:snapToGrid/>
              <w:spacing w:before="0" w:after="0" w:line="360" w:lineRule="auto"/>
              <w:ind w:left="0" w:leftChars="0" w:right="0" w:rightChars="0" w:firstLine="0" w:firstLineChars="0"/>
              <w:jc w:val="left"/>
              <w:textAlignment w:val="auto"/>
              <w:rPr>
                <w:color w:val="auto"/>
                <w:sz w:val="24"/>
              </w:rPr>
            </w:pPr>
            <w:r>
              <w:rPr>
                <w:color w:val="auto"/>
                <w:spacing w:val="-1"/>
                <w:sz w:val="24"/>
                <w:szCs w:val="24"/>
              </w:rPr>
              <w:t>具有履行合同所必需的设备和专业技术能力</w:t>
            </w:r>
            <w:r>
              <w:rPr>
                <w:color w:val="auto"/>
                <w:sz w:val="24"/>
                <w:szCs w:val="24"/>
              </w:rPr>
              <w:t>（提供承诺</w:t>
            </w:r>
            <w:r>
              <w:rPr>
                <w:color w:val="auto"/>
                <w:spacing w:val="-15"/>
                <w:sz w:val="24"/>
                <w:szCs w:val="24"/>
              </w:rPr>
              <w:t>）</w:t>
            </w:r>
            <w:r>
              <w:rPr>
                <w:rFonts w:hint="eastAsia"/>
                <w:color w:val="auto"/>
                <w:spacing w:val="-15"/>
                <w:sz w:val="24"/>
                <w:szCs w:val="24"/>
                <w:lang w:eastAsia="zh-CN"/>
              </w:rPr>
              <w:t>：</w:t>
            </w:r>
            <w:r>
              <w:rPr>
                <w:rFonts w:hint="eastAsia"/>
                <w:color w:val="auto"/>
                <w:spacing w:val="-7"/>
                <w:sz w:val="24"/>
                <w:szCs w:val="24"/>
              </w:rPr>
              <w:t>提供具有履行合同所必需的设备和专业技术能力的证明材料或承诺函（格式自拟）；</w:t>
            </w:r>
          </w:p>
        </w:tc>
        <w:tc>
          <w:tcPr>
            <w:tcW w:w="1191" w:type="dxa"/>
            <w:shd w:val="clear" w:color="auto" w:fill="FEFEFE"/>
            <w:vAlign w:val="top"/>
          </w:tcPr>
          <w:p w14:paraId="7137DEA4">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1140" w:type="dxa"/>
            <w:shd w:val="clear" w:color="auto" w:fill="FEFEFE"/>
            <w:vAlign w:val="top"/>
          </w:tcPr>
          <w:p w14:paraId="199F9604">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1212" w:type="dxa"/>
            <w:shd w:val="clear" w:color="auto" w:fill="FEFEFE"/>
            <w:vAlign w:val="top"/>
          </w:tcPr>
          <w:p w14:paraId="389B0EB9">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r>
      <w:tr w14:paraId="211F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581" w:type="dxa"/>
            <w:shd w:val="clear" w:color="auto" w:fill="FEFEFE"/>
            <w:vAlign w:val="top"/>
          </w:tcPr>
          <w:p w14:paraId="5183843D">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eastAsia" w:ascii="Times New Roman"/>
                <w:color w:val="auto"/>
                <w:sz w:val="24"/>
                <w:lang w:val="en-US" w:eastAsia="zh-CN"/>
              </w:rPr>
            </w:pPr>
          </w:p>
          <w:p w14:paraId="7C8D560F">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eastAsia"/>
                <w:color w:val="auto"/>
                <w:lang w:val="en-US" w:eastAsia="zh-CN"/>
              </w:rPr>
            </w:pPr>
            <w:r>
              <w:rPr>
                <w:rFonts w:hint="eastAsia" w:ascii="Times New Roman"/>
                <w:color w:val="auto"/>
                <w:sz w:val="24"/>
                <w:lang w:val="en-US" w:eastAsia="zh-CN"/>
              </w:rPr>
              <w:t>4</w:t>
            </w:r>
          </w:p>
        </w:tc>
        <w:tc>
          <w:tcPr>
            <w:tcW w:w="1487" w:type="dxa"/>
            <w:vMerge w:val="continue"/>
            <w:shd w:val="clear" w:color="auto" w:fill="FEFEFE"/>
            <w:vAlign w:val="top"/>
          </w:tcPr>
          <w:p w14:paraId="0E91C3D0">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8371" w:type="dxa"/>
            <w:shd w:val="clear" w:color="auto" w:fill="FEFEFE"/>
            <w:vAlign w:val="top"/>
          </w:tcPr>
          <w:p w14:paraId="34DC8D9B">
            <w:pPr>
              <w:pStyle w:val="27"/>
              <w:keepNext w:val="0"/>
              <w:keepLines w:val="0"/>
              <w:pageBreakBefore w:val="0"/>
              <w:widowControl w:val="0"/>
              <w:numPr>
                <w:ilvl w:val="0"/>
                <w:numId w:val="0"/>
              </w:numPr>
              <w:tabs>
                <w:tab w:val="left" w:pos="906"/>
              </w:tabs>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color w:val="auto"/>
                <w:sz w:val="24"/>
              </w:rPr>
            </w:pPr>
            <w:r>
              <w:rPr>
                <w:color w:val="auto"/>
                <w:spacing w:val="-2"/>
                <w:sz w:val="24"/>
                <w:szCs w:val="24"/>
              </w:rPr>
              <w:t>具有依法缴纳税收和社会保障资金的良好记录</w:t>
            </w:r>
            <w:r>
              <w:rPr>
                <w:rFonts w:ascii="宋体" w:hAnsi="宋体" w:eastAsia="宋体" w:cs="宋体"/>
                <w:color w:val="auto"/>
                <w:spacing w:val="-7"/>
                <w:sz w:val="24"/>
                <w:szCs w:val="24"/>
              </w:rPr>
              <w:t>：</w:t>
            </w:r>
            <w:r>
              <w:rPr>
                <w:rFonts w:hint="eastAsia" w:ascii="宋体" w:hAnsi="宋体" w:eastAsia="宋体" w:cs="宋体"/>
                <w:color w:val="auto"/>
                <w:spacing w:val="-7"/>
                <w:sz w:val="24"/>
                <w:szCs w:val="24"/>
              </w:rPr>
              <w:t>提供2025年1月以来任意两个月依法缴纳税收和社会保障资金的有效证明材料；或者无拖欠税收、免税等证明、免缴纳社保证明等；</w:t>
            </w:r>
          </w:p>
        </w:tc>
        <w:tc>
          <w:tcPr>
            <w:tcW w:w="1191" w:type="dxa"/>
            <w:shd w:val="clear" w:color="auto" w:fill="FEFEFE"/>
            <w:vAlign w:val="top"/>
          </w:tcPr>
          <w:p w14:paraId="41630D12">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1140" w:type="dxa"/>
            <w:shd w:val="clear" w:color="auto" w:fill="FEFEFE"/>
            <w:vAlign w:val="top"/>
          </w:tcPr>
          <w:p w14:paraId="79DC5395">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c>
          <w:tcPr>
            <w:tcW w:w="1212" w:type="dxa"/>
            <w:shd w:val="clear" w:color="auto" w:fill="FEFEFE"/>
            <w:vAlign w:val="top"/>
          </w:tcPr>
          <w:p w14:paraId="756F8190">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4"/>
              </w:rPr>
            </w:pPr>
          </w:p>
        </w:tc>
      </w:tr>
      <w:tr w14:paraId="22D2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9" w:hRule="atLeast"/>
        </w:trPr>
        <w:tc>
          <w:tcPr>
            <w:tcW w:w="581" w:type="dxa"/>
            <w:shd w:val="clear" w:color="auto" w:fill="FEFEFE"/>
            <w:vAlign w:val="top"/>
          </w:tcPr>
          <w:p w14:paraId="79E9B1AF">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p>
          <w:p w14:paraId="6BD57246">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eastAsia" w:eastAsia="宋体"/>
                <w:color w:val="auto"/>
                <w:sz w:val="24"/>
                <w:lang w:val="en-US" w:eastAsia="zh-CN"/>
              </w:rPr>
            </w:pPr>
            <w:r>
              <w:rPr>
                <w:rFonts w:hint="eastAsia"/>
                <w:color w:val="auto"/>
                <w:sz w:val="24"/>
                <w:lang w:val="en-US" w:eastAsia="zh-CN"/>
              </w:rPr>
              <w:t>5</w:t>
            </w:r>
          </w:p>
        </w:tc>
        <w:tc>
          <w:tcPr>
            <w:tcW w:w="1487" w:type="dxa"/>
            <w:vMerge w:val="continue"/>
            <w:shd w:val="clear" w:color="auto" w:fill="FEFEFE"/>
            <w:vAlign w:val="top"/>
          </w:tcPr>
          <w:p w14:paraId="13CA47E3">
            <w:pPr>
              <w:keepNext w:val="0"/>
              <w:keepLines w:val="0"/>
              <w:pageBreakBefore w:val="0"/>
              <w:widowControl w:val="0"/>
              <w:kinsoku/>
              <w:overflowPunct/>
              <w:bidi w:val="0"/>
              <w:adjustRightInd/>
              <w:spacing w:before="0" w:after="0" w:line="360" w:lineRule="auto"/>
              <w:ind w:left="0" w:leftChars="0" w:right="0" w:rightChars="0"/>
              <w:textAlignment w:val="auto"/>
              <w:rPr>
                <w:color w:val="auto"/>
                <w:sz w:val="2"/>
                <w:szCs w:val="2"/>
              </w:rPr>
            </w:pPr>
          </w:p>
        </w:tc>
        <w:tc>
          <w:tcPr>
            <w:tcW w:w="8371" w:type="dxa"/>
            <w:shd w:val="clear" w:color="auto" w:fill="FEFEFE"/>
            <w:vAlign w:val="center"/>
          </w:tcPr>
          <w:p w14:paraId="27F98601">
            <w:pPr>
              <w:pStyle w:val="10"/>
              <w:keepNext w:val="0"/>
              <w:keepLines w:val="0"/>
              <w:pageBreakBefore w:val="0"/>
              <w:widowControl w:val="0"/>
              <w:kinsoku/>
              <w:overflowPunct/>
              <w:bidi w:val="0"/>
              <w:adjustRightInd/>
              <w:snapToGrid/>
              <w:spacing w:before="0" w:after="0" w:line="360" w:lineRule="auto"/>
              <w:ind w:left="0" w:leftChars="0" w:right="0" w:rightChars="0" w:firstLine="0" w:firstLineChars="0"/>
              <w:jc w:val="both"/>
              <w:textAlignment w:val="auto"/>
              <w:rPr>
                <w:color w:val="auto"/>
                <w:sz w:val="24"/>
              </w:rPr>
            </w:pPr>
            <w:r>
              <w:rPr>
                <w:color w:val="auto"/>
                <w:spacing w:val="-5"/>
                <w:sz w:val="24"/>
                <w:szCs w:val="24"/>
              </w:rPr>
              <w:t>参加本次采购活动前三年内，在经营活动中没有违法违规记录</w:t>
            </w:r>
            <w:r>
              <w:rPr>
                <w:rFonts w:hint="eastAsia"/>
                <w:color w:val="auto"/>
                <w:spacing w:val="-5"/>
                <w:sz w:val="24"/>
                <w:szCs w:val="24"/>
              </w:rPr>
              <w:t>提供参加政府采活动前三年内，在经营活动中没有重大违法犯罪记录的书面声明（模板）；</w:t>
            </w:r>
          </w:p>
        </w:tc>
        <w:tc>
          <w:tcPr>
            <w:tcW w:w="1191" w:type="dxa"/>
            <w:shd w:val="clear" w:color="auto" w:fill="FEFEFE"/>
            <w:vAlign w:val="top"/>
          </w:tcPr>
          <w:p w14:paraId="09489D36">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140" w:type="dxa"/>
            <w:shd w:val="clear" w:color="auto" w:fill="FEFEFE"/>
            <w:vAlign w:val="top"/>
          </w:tcPr>
          <w:p w14:paraId="2F300626">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212" w:type="dxa"/>
            <w:shd w:val="clear" w:color="auto" w:fill="FEFEFE"/>
            <w:vAlign w:val="top"/>
          </w:tcPr>
          <w:p w14:paraId="71AB044F">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r>
      <w:tr w14:paraId="2251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4" w:hRule="atLeast"/>
        </w:trPr>
        <w:tc>
          <w:tcPr>
            <w:tcW w:w="581" w:type="dxa"/>
            <w:shd w:val="clear" w:color="auto" w:fill="FEFEFE"/>
            <w:vAlign w:val="top"/>
          </w:tcPr>
          <w:p w14:paraId="28D6CDB9">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4"/>
              </w:rPr>
            </w:pPr>
          </w:p>
          <w:p w14:paraId="56917A23">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4"/>
              </w:rPr>
            </w:pPr>
          </w:p>
          <w:p w14:paraId="0066B5A9">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4"/>
              </w:rPr>
            </w:pPr>
          </w:p>
          <w:p w14:paraId="543D2732">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17"/>
              </w:rPr>
            </w:pPr>
          </w:p>
          <w:p w14:paraId="77D8534D">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eastAsia" w:eastAsia="宋体"/>
                <w:color w:val="auto"/>
                <w:sz w:val="24"/>
                <w:lang w:val="en-US" w:eastAsia="zh-CN"/>
              </w:rPr>
            </w:pPr>
            <w:r>
              <w:rPr>
                <w:rFonts w:hint="eastAsia"/>
                <w:color w:val="auto"/>
                <w:sz w:val="24"/>
                <w:lang w:val="en-US" w:eastAsia="zh-CN"/>
              </w:rPr>
              <w:t>6</w:t>
            </w:r>
          </w:p>
        </w:tc>
        <w:tc>
          <w:tcPr>
            <w:tcW w:w="1487" w:type="dxa"/>
            <w:vMerge w:val="continue"/>
            <w:shd w:val="clear" w:color="auto" w:fill="FEFEFE"/>
            <w:vAlign w:val="top"/>
          </w:tcPr>
          <w:p w14:paraId="261C906D">
            <w:pPr>
              <w:keepNext w:val="0"/>
              <w:keepLines w:val="0"/>
              <w:pageBreakBefore w:val="0"/>
              <w:widowControl w:val="0"/>
              <w:kinsoku/>
              <w:overflowPunct/>
              <w:bidi w:val="0"/>
              <w:adjustRightInd/>
              <w:spacing w:before="0" w:after="0" w:line="360" w:lineRule="auto"/>
              <w:ind w:left="0" w:leftChars="0" w:right="0" w:rightChars="0"/>
              <w:textAlignment w:val="auto"/>
              <w:rPr>
                <w:color w:val="auto"/>
                <w:sz w:val="2"/>
                <w:szCs w:val="2"/>
              </w:rPr>
            </w:pPr>
          </w:p>
        </w:tc>
        <w:tc>
          <w:tcPr>
            <w:tcW w:w="8371" w:type="dxa"/>
            <w:shd w:val="clear" w:color="auto" w:fill="FEFEFE"/>
            <w:vAlign w:val="top"/>
          </w:tcPr>
          <w:p w14:paraId="46B0F1D9">
            <w:pPr>
              <w:pStyle w:val="27"/>
              <w:keepNext w:val="0"/>
              <w:keepLines w:val="0"/>
              <w:pageBreakBefore w:val="0"/>
              <w:widowControl w:val="0"/>
              <w:numPr>
                <w:ilvl w:val="0"/>
                <w:numId w:val="0"/>
              </w:numPr>
              <w:tabs>
                <w:tab w:val="left" w:pos="905"/>
              </w:tabs>
              <w:kinsoku/>
              <w:wordWrap w:val="0"/>
              <w:overflowPunct/>
              <w:topLinePunct/>
              <w:autoSpaceDE/>
              <w:autoSpaceDN/>
              <w:bidi w:val="0"/>
              <w:adjustRightInd/>
              <w:snapToGrid/>
              <w:spacing w:before="0" w:after="0" w:line="360" w:lineRule="auto"/>
              <w:ind w:left="0" w:leftChars="0" w:right="0" w:rightChars="0" w:firstLine="0" w:firstLineChars="0"/>
              <w:jc w:val="left"/>
              <w:textAlignment w:val="auto"/>
              <w:rPr>
                <w:rFonts w:hint="eastAsia" w:eastAsia="宋体"/>
                <w:color w:val="auto"/>
                <w:sz w:val="24"/>
                <w:lang w:eastAsia="zh-CN"/>
              </w:rPr>
            </w:pPr>
            <w:r>
              <w:rPr>
                <w:rFonts w:hint="eastAsia"/>
                <w:color w:val="auto"/>
                <w:spacing w:val="-6"/>
                <w:sz w:val="24"/>
                <w:szCs w:val="24"/>
              </w:rPr>
              <w:t>符合法律法规规定的其他条件：未被列入“信用中国”网站中“记录失信被执行人或重大税收违法失信主体名单或政府采购严重违法失信行为”的记录名单；不处于中国政府采购网中“政府采购严重违法失信行为信息记录”的禁止参加政府采购活动期间，查询渠道为“信用中国”网站和中国政府采购网，投标人提供查询记录截图及承诺函（查询时间：报名时间至开标时间期间）。</w:t>
            </w:r>
          </w:p>
        </w:tc>
        <w:tc>
          <w:tcPr>
            <w:tcW w:w="1191" w:type="dxa"/>
            <w:shd w:val="clear" w:color="auto" w:fill="FEFEFE"/>
            <w:vAlign w:val="top"/>
          </w:tcPr>
          <w:p w14:paraId="3CF99742">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140" w:type="dxa"/>
            <w:shd w:val="clear" w:color="auto" w:fill="FEFEFE"/>
            <w:vAlign w:val="top"/>
          </w:tcPr>
          <w:p w14:paraId="1635F2BF">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212" w:type="dxa"/>
            <w:shd w:val="clear" w:color="auto" w:fill="FEFEFE"/>
            <w:vAlign w:val="top"/>
          </w:tcPr>
          <w:p w14:paraId="2676B4A8">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r>
      <w:tr w14:paraId="41BD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exact"/>
        </w:trPr>
        <w:tc>
          <w:tcPr>
            <w:tcW w:w="581" w:type="dxa"/>
            <w:shd w:val="clear" w:color="auto" w:fill="FEFEFE"/>
            <w:vAlign w:val="center"/>
          </w:tcPr>
          <w:p w14:paraId="4879B3DE">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default" w:eastAsia="宋体"/>
                <w:color w:val="auto"/>
                <w:sz w:val="24"/>
                <w:lang w:val="en-US" w:eastAsia="zh-CN"/>
              </w:rPr>
            </w:pPr>
            <w:r>
              <w:rPr>
                <w:rFonts w:hint="eastAsia"/>
                <w:color w:val="auto"/>
                <w:sz w:val="24"/>
                <w:lang w:val="en-US" w:eastAsia="zh-CN"/>
              </w:rPr>
              <w:t>1</w:t>
            </w:r>
          </w:p>
        </w:tc>
        <w:tc>
          <w:tcPr>
            <w:tcW w:w="1487" w:type="dxa"/>
            <w:vMerge w:val="restart"/>
            <w:shd w:val="clear" w:color="auto" w:fill="FEFEFE"/>
            <w:vAlign w:val="top"/>
          </w:tcPr>
          <w:p w14:paraId="3E4D3780">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p>
          <w:p w14:paraId="4FAFC869">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p>
          <w:p w14:paraId="6013AD62">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p>
          <w:p w14:paraId="7A71DF6F">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4"/>
              </w:rPr>
            </w:pPr>
            <w:r>
              <w:rPr>
                <w:color w:val="auto"/>
                <w:sz w:val="24"/>
              </w:rPr>
              <w:t>符合性审查</w:t>
            </w:r>
          </w:p>
        </w:tc>
        <w:tc>
          <w:tcPr>
            <w:tcW w:w="8371" w:type="dxa"/>
            <w:shd w:val="clear" w:color="auto" w:fill="FEFEFE"/>
            <w:vAlign w:val="center"/>
          </w:tcPr>
          <w:p w14:paraId="091B24C8">
            <w:pPr>
              <w:pStyle w:val="28"/>
              <w:keepNext w:val="0"/>
              <w:keepLines w:val="0"/>
              <w:pageBreakBefore w:val="0"/>
              <w:widowControl w:val="0"/>
              <w:kinsoku/>
              <w:overflowPunct/>
              <w:bidi w:val="0"/>
              <w:adjustRightInd/>
              <w:spacing w:before="0" w:after="0" w:line="360" w:lineRule="auto"/>
              <w:ind w:left="0" w:leftChars="0" w:right="0" w:rightChars="0"/>
              <w:jc w:val="both"/>
              <w:textAlignment w:val="auto"/>
              <w:rPr>
                <w:rFonts w:hint="eastAsia" w:eastAsia="宋体"/>
                <w:b/>
                <w:color w:val="auto"/>
                <w:sz w:val="24"/>
                <w:lang w:eastAsia="zh-CN"/>
              </w:rPr>
            </w:pPr>
            <w:r>
              <w:rPr>
                <w:rFonts w:hint="eastAsia"/>
                <w:color w:val="auto"/>
                <w:sz w:val="24"/>
              </w:rPr>
              <w:t>有盖章、签署要求的格式文件已按要求盖章、签署。</w:t>
            </w:r>
          </w:p>
        </w:tc>
        <w:tc>
          <w:tcPr>
            <w:tcW w:w="1191" w:type="dxa"/>
            <w:shd w:val="clear" w:color="auto" w:fill="FEFEFE"/>
            <w:vAlign w:val="top"/>
          </w:tcPr>
          <w:p w14:paraId="125B3FE7">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140" w:type="dxa"/>
            <w:shd w:val="clear" w:color="auto" w:fill="FEFEFE"/>
            <w:vAlign w:val="top"/>
          </w:tcPr>
          <w:p w14:paraId="08752E32">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212" w:type="dxa"/>
            <w:shd w:val="clear" w:color="auto" w:fill="FEFEFE"/>
            <w:vAlign w:val="top"/>
          </w:tcPr>
          <w:p w14:paraId="4BC4BD59">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r>
      <w:tr w14:paraId="3B3A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581" w:type="dxa"/>
            <w:shd w:val="clear" w:color="auto" w:fill="FEFEFE"/>
            <w:vAlign w:val="top"/>
          </w:tcPr>
          <w:p w14:paraId="6F085A32">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3"/>
              </w:rPr>
            </w:pPr>
          </w:p>
          <w:p w14:paraId="52B4FEE5">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default" w:eastAsia="宋体"/>
                <w:color w:val="auto"/>
                <w:sz w:val="24"/>
                <w:lang w:val="en-US" w:eastAsia="zh-CN"/>
              </w:rPr>
            </w:pPr>
            <w:r>
              <w:rPr>
                <w:rFonts w:hint="eastAsia"/>
                <w:color w:val="auto"/>
                <w:sz w:val="24"/>
                <w:lang w:val="en-US" w:eastAsia="zh-CN"/>
              </w:rPr>
              <w:t>2</w:t>
            </w:r>
          </w:p>
        </w:tc>
        <w:tc>
          <w:tcPr>
            <w:tcW w:w="1487" w:type="dxa"/>
            <w:vMerge w:val="continue"/>
            <w:shd w:val="clear" w:color="auto" w:fill="FEFEFE"/>
            <w:vAlign w:val="top"/>
          </w:tcPr>
          <w:p w14:paraId="186B4002">
            <w:pPr>
              <w:keepNext w:val="0"/>
              <w:keepLines w:val="0"/>
              <w:pageBreakBefore w:val="0"/>
              <w:widowControl w:val="0"/>
              <w:kinsoku/>
              <w:overflowPunct/>
              <w:bidi w:val="0"/>
              <w:adjustRightInd/>
              <w:spacing w:before="0" w:after="0" w:line="360" w:lineRule="auto"/>
              <w:ind w:left="0" w:leftChars="0" w:right="0" w:rightChars="0"/>
              <w:textAlignment w:val="auto"/>
              <w:rPr>
                <w:color w:val="auto"/>
                <w:sz w:val="2"/>
                <w:szCs w:val="2"/>
              </w:rPr>
            </w:pPr>
          </w:p>
        </w:tc>
        <w:tc>
          <w:tcPr>
            <w:tcW w:w="8371" w:type="dxa"/>
            <w:shd w:val="clear" w:color="auto" w:fill="FEFEFE"/>
            <w:vAlign w:val="top"/>
          </w:tcPr>
          <w:p w14:paraId="671B0E9C">
            <w:pPr>
              <w:pStyle w:val="28"/>
              <w:keepNext w:val="0"/>
              <w:keepLines w:val="0"/>
              <w:pageBreakBefore w:val="0"/>
              <w:widowControl w:val="0"/>
              <w:tabs>
                <w:tab w:val="left" w:pos="1800"/>
              </w:tabs>
              <w:kinsoku/>
              <w:overflowPunct/>
              <w:bidi w:val="0"/>
              <w:adjustRightInd/>
              <w:spacing w:before="0" w:after="0" w:line="360" w:lineRule="auto"/>
              <w:ind w:left="0" w:leftChars="0" w:right="0" w:rightChars="0"/>
              <w:textAlignment w:val="auto"/>
              <w:rPr>
                <w:rFonts w:hint="eastAsia" w:eastAsia="宋体"/>
                <w:color w:val="auto"/>
                <w:sz w:val="24"/>
                <w:lang w:eastAsia="zh-CN"/>
              </w:rPr>
            </w:pPr>
            <w:r>
              <w:rPr>
                <w:color w:val="auto"/>
                <w:sz w:val="24"/>
              </w:rPr>
              <w:t>符合“第二章</w:t>
            </w:r>
            <w:r>
              <w:rPr>
                <w:rFonts w:hint="eastAsia"/>
                <w:color w:val="auto"/>
                <w:sz w:val="24"/>
                <w:lang w:val="en-US" w:eastAsia="zh-CN"/>
              </w:rPr>
              <w:t xml:space="preserve">  </w:t>
            </w:r>
            <w:r>
              <w:rPr>
                <w:rFonts w:hint="eastAsia"/>
                <w:color w:val="auto"/>
                <w:sz w:val="24"/>
                <w:lang w:eastAsia="zh-CN"/>
              </w:rPr>
              <w:t>投标供应商</w:t>
            </w:r>
            <w:r>
              <w:rPr>
                <w:color w:val="auto"/>
                <w:sz w:val="24"/>
              </w:rPr>
              <w:t>须知正文”1.</w:t>
            </w:r>
            <w:r>
              <w:rPr>
                <w:rFonts w:hint="eastAsia"/>
                <w:color w:val="auto"/>
                <w:sz w:val="24"/>
                <w:lang w:val="en-US" w:eastAsia="zh-CN"/>
              </w:rPr>
              <w:t>3</w:t>
            </w:r>
            <w:r>
              <w:rPr>
                <w:color w:val="auto"/>
                <w:sz w:val="24"/>
              </w:rPr>
              <w:t>.2</w:t>
            </w:r>
            <w:r>
              <w:rPr>
                <w:color w:val="auto"/>
                <w:spacing w:val="-46"/>
                <w:sz w:val="24"/>
              </w:rPr>
              <w:t xml:space="preserve"> </w:t>
            </w:r>
            <w:r>
              <w:rPr>
                <w:rFonts w:hint="eastAsia"/>
                <w:color w:val="auto"/>
                <w:sz w:val="24"/>
                <w:lang w:eastAsia="zh-CN"/>
              </w:rPr>
              <w:t>投标供应商</w:t>
            </w:r>
            <w:r>
              <w:rPr>
                <w:color w:val="auto"/>
                <w:sz w:val="24"/>
              </w:rPr>
              <w:t>不得存在下列情形之一的规定</w:t>
            </w:r>
            <w:r>
              <w:rPr>
                <w:rFonts w:hint="eastAsia"/>
                <w:color w:val="auto"/>
                <w:sz w:val="24"/>
                <w:lang w:eastAsia="zh-CN"/>
              </w:rPr>
              <w:t>。</w:t>
            </w:r>
          </w:p>
          <w:p w14:paraId="163376D8">
            <w:pPr>
              <w:pStyle w:val="28"/>
              <w:keepNext w:val="0"/>
              <w:keepLines w:val="0"/>
              <w:pageBreakBefore w:val="0"/>
              <w:widowControl w:val="0"/>
              <w:kinsoku/>
              <w:overflowPunct/>
              <w:bidi w:val="0"/>
              <w:adjustRightInd/>
              <w:spacing w:before="0" w:after="0" w:line="360" w:lineRule="auto"/>
              <w:ind w:left="0" w:leftChars="0" w:right="0" w:rightChars="0"/>
              <w:textAlignment w:val="auto"/>
              <w:rPr>
                <w:b/>
                <w:color w:val="auto"/>
                <w:sz w:val="24"/>
              </w:rPr>
            </w:pPr>
            <w:r>
              <w:rPr>
                <w:b/>
                <w:color w:val="auto"/>
                <w:sz w:val="24"/>
              </w:rPr>
              <w:t>——提供承诺函。（格式见第六章投标文件格式）</w:t>
            </w:r>
          </w:p>
        </w:tc>
        <w:tc>
          <w:tcPr>
            <w:tcW w:w="1191" w:type="dxa"/>
            <w:shd w:val="clear" w:color="auto" w:fill="FEFEFE"/>
            <w:vAlign w:val="top"/>
          </w:tcPr>
          <w:p w14:paraId="4FC02FDD">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140" w:type="dxa"/>
            <w:shd w:val="clear" w:color="auto" w:fill="FEFEFE"/>
            <w:vAlign w:val="top"/>
          </w:tcPr>
          <w:p w14:paraId="330FBB9B">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212" w:type="dxa"/>
            <w:shd w:val="clear" w:color="auto" w:fill="FEFEFE"/>
            <w:vAlign w:val="top"/>
          </w:tcPr>
          <w:p w14:paraId="47429A66">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r>
      <w:tr w14:paraId="76B3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exact"/>
        </w:trPr>
        <w:tc>
          <w:tcPr>
            <w:tcW w:w="581" w:type="dxa"/>
            <w:shd w:val="clear" w:color="auto" w:fill="FEFEFE"/>
            <w:vAlign w:val="center"/>
          </w:tcPr>
          <w:p w14:paraId="1C23BF19">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eastAsia" w:eastAsia="宋体"/>
                <w:color w:val="auto"/>
                <w:sz w:val="24"/>
                <w:lang w:val="en-US" w:eastAsia="zh-CN"/>
              </w:rPr>
            </w:pPr>
            <w:r>
              <w:rPr>
                <w:rFonts w:hint="eastAsia"/>
                <w:color w:val="auto"/>
                <w:sz w:val="24"/>
                <w:lang w:val="en-US" w:eastAsia="zh-CN"/>
              </w:rPr>
              <w:t>3</w:t>
            </w:r>
          </w:p>
        </w:tc>
        <w:tc>
          <w:tcPr>
            <w:tcW w:w="1487" w:type="dxa"/>
            <w:vMerge w:val="continue"/>
            <w:shd w:val="clear" w:color="auto" w:fill="FEFEFE"/>
            <w:vAlign w:val="center"/>
          </w:tcPr>
          <w:p w14:paraId="293A7389">
            <w:pPr>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
                <w:szCs w:val="2"/>
              </w:rPr>
            </w:pPr>
          </w:p>
        </w:tc>
        <w:tc>
          <w:tcPr>
            <w:tcW w:w="8371" w:type="dxa"/>
            <w:shd w:val="clear" w:color="auto" w:fill="FEFEFE"/>
            <w:vAlign w:val="center"/>
          </w:tcPr>
          <w:p w14:paraId="78045D3A">
            <w:pPr>
              <w:pStyle w:val="28"/>
              <w:keepNext w:val="0"/>
              <w:keepLines w:val="0"/>
              <w:pageBreakBefore w:val="0"/>
              <w:widowControl w:val="0"/>
              <w:kinsoku/>
              <w:overflowPunct/>
              <w:bidi w:val="0"/>
              <w:adjustRightInd/>
              <w:spacing w:before="0" w:after="0" w:line="360" w:lineRule="auto"/>
              <w:ind w:left="0" w:leftChars="0" w:right="0" w:rightChars="0"/>
              <w:jc w:val="both"/>
              <w:textAlignment w:val="auto"/>
              <w:rPr>
                <w:rFonts w:hint="default" w:eastAsia="宋体"/>
                <w:color w:val="auto"/>
                <w:sz w:val="24"/>
                <w:lang w:val="en-US" w:eastAsia="zh-CN"/>
              </w:rPr>
            </w:pPr>
            <w:r>
              <w:rPr>
                <w:rFonts w:hint="eastAsia" w:cs="宋体"/>
                <w:color w:val="auto"/>
                <w:sz w:val="24"/>
                <w:lang w:eastAsia="zh-CN"/>
              </w:rPr>
              <w:t>投标</w:t>
            </w:r>
            <w:r>
              <w:rPr>
                <w:rFonts w:hint="eastAsia" w:ascii="宋体" w:hAnsi="宋体" w:eastAsia="宋体" w:cs="宋体"/>
                <w:color w:val="auto"/>
                <w:sz w:val="24"/>
              </w:rPr>
              <w:t>报价确定且符合要求</w:t>
            </w:r>
          </w:p>
        </w:tc>
        <w:tc>
          <w:tcPr>
            <w:tcW w:w="1191" w:type="dxa"/>
            <w:shd w:val="clear" w:color="auto" w:fill="FEFEFE"/>
            <w:vAlign w:val="top"/>
          </w:tcPr>
          <w:p w14:paraId="199F7F7C">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140" w:type="dxa"/>
            <w:shd w:val="clear" w:color="auto" w:fill="FEFEFE"/>
            <w:vAlign w:val="top"/>
          </w:tcPr>
          <w:p w14:paraId="4EA169DA">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212" w:type="dxa"/>
            <w:shd w:val="clear" w:color="auto" w:fill="FEFEFE"/>
            <w:vAlign w:val="top"/>
          </w:tcPr>
          <w:p w14:paraId="20AB3B2E">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r>
      <w:tr w14:paraId="751F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exact"/>
        </w:trPr>
        <w:tc>
          <w:tcPr>
            <w:tcW w:w="581" w:type="dxa"/>
            <w:shd w:val="clear" w:color="auto" w:fill="FEFEFE"/>
            <w:vAlign w:val="center"/>
          </w:tcPr>
          <w:p w14:paraId="630BA716">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default"/>
                <w:color w:val="auto"/>
                <w:sz w:val="24"/>
                <w:lang w:val="en-US" w:eastAsia="zh-CN"/>
              </w:rPr>
            </w:pPr>
            <w:r>
              <w:rPr>
                <w:rFonts w:hint="eastAsia"/>
                <w:color w:val="auto"/>
                <w:sz w:val="24"/>
                <w:lang w:val="en-US" w:eastAsia="zh-CN"/>
              </w:rPr>
              <w:t>4</w:t>
            </w:r>
          </w:p>
        </w:tc>
        <w:tc>
          <w:tcPr>
            <w:tcW w:w="1487" w:type="dxa"/>
            <w:vMerge w:val="continue"/>
            <w:shd w:val="clear" w:color="auto" w:fill="FEFEFE"/>
            <w:vAlign w:val="center"/>
          </w:tcPr>
          <w:p w14:paraId="5FE47A74">
            <w:pPr>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
                <w:szCs w:val="2"/>
              </w:rPr>
            </w:pPr>
          </w:p>
        </w:tc>
        <w:tc>
          <w:tcPr>
            <w:tcW w:w="8371" w:type="dxa"/>
            <w:shd w:val="clear" w:color="auto" w:fill="FEFEFE"/>
            <w:vAlign w:val="center"/>
          </w:tcPr>
          <w:p w14:paraId="014F42AF">
            <w:pPr>
              <w:pStyle w:val="28"/>
              <w:keepNext w:val="0"/>
              <w:keepLines w:val="0"/>
              <w:pageBreakBefore w:val="0"/>
              <w:widowControl w:val="0"/>
              <w:kinsoku/>
              <w:overflowPunct/>
              <w:bidi w:val="0"/>
              <w:adjustRightInd/>
              <w:spacing w:before="0" w:after="0" w:line="360" w:lineRule="auto"/>
              <w:ind w:left="0" w:leftChars="0" w:right="0" w:rightChars="0"/>
              <w:jc w:val="both"/>
              <w:textAlignment w:val="auto"/>
              <w:rPr>
                <w:rFonts w:hint="eastAsia" w:cs="宋体"/>
                <w:color w:val="auto"/>
                <w:sz w:val="24"/>
                <w:lang w:eastAsia="zh-CN"/>
              </w:rPr>
            </w:pPr>
            <w:r>
              <w:rPr>
                <w:rFonts w:hint="eastAsia" w:cs="宋体"/>
                <w:color w:val="auto"/>
                <w:sz w:val="24"/>
                <w:lang w:eastAsia="zh-CN"/>
              </w:rPr>
              <w:t>投标保证金缴纳成功</w:t>
            </w:r>
          </w:p>
        </w:tc>
        <w:tc>
          <w:tcPr>
            <w:tcW w:w="1191" w:type="dxa"/>
            <w:shd w:val="clear" w:color="auto" w:fill="FEFEFE"/>
            <w:vAlign w:val="top"/>
          </w:tcPr>
          <w:p w14:paraId="3D9CE43C">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140" w:type="dxa"/>
            <w:shd w:val="clear" w:color="auto" w:fill="FEFEFE"/>
            <w:vAlign w:val="top"/>
          </w:tcPr>
          <w:p w14:paraId="4564BE3C">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212" w:type="dxa"/>
            <w:shd w:val="clear" w:color="auto" w:fill="FEFEFE"/>
            <w:vAlign w:val="top"/>
          </w:tcPr>
          <w:p w14:paraId="7B367960">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r>
      <w:tr w14:paraId="1EAE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581" w:type="dxa"/>
            <w:shd w:val="clear" w:color="auto" w:fill="FEFEFE"/>
            <w:vAlign w:val="center"/>
          </w:tcPr>
          <w:p w14:paraId="56473A26">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rFonts w:hint="eastAsia" w:eastAsia="宋体"/>
                <w:color w:val="auto"/>
                <w:sz w:val="24"/>
                <w:lang w:val="en-US" w:eastAsia="zh-CN"/>
              </w:rPr>
            </w:pPr>
            <w:r>
              <w:rPr>
                <w:rFonts w:hint="eastAsia"/>
                <w:color w:val="auto"/>
                <w:sz w:val="24"/>
                <w:lang w:val="en-US" w:eastAsia="zh-CN"/>
              </w:rPr>
              <w:t>5</w:t>
            </w:r>
          </w:p>
        </w:tc>
        <w:tc>
          <w:tcPr>
            <w:tcW w:w="1487" w:type="dxa"/>
            <w:shd w:val="clear" w:color="auto" w:fill="FEFEFE"/>
            <w:vAlign w:val="center"/>
          </w:tcPr>
          <w:p w14:paraId="24FE0831">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color w:val="auto"/>
                <w:sz w:val="24"/>
              </w:rPr>
            </w:pPr>
            <w:r>
              <w:rPr>
                <w:color w:val="auto"/>
                <w:sz w:val="24"/>
              </w:rPr>
              <w:t>无效标审查</w:t>
            </w:r>
          </w:p>
        </w:tc>
        <w:tc>
          <w:tcPr>
            <w:tcW w:w="8371" w:type="dxa"/>
            <w:shd w:val="clear" w:color="auto" w:fill="FEFEFE"/>
            <w:vAlign w:val="top"/>
          </w:tcPr>
          <w:p w14:paraId="34267082">
            <w:pPr>
              <w:pStyle w:val="28"/>
              <w:keepNext w:val="0"/>
              <w:keepLines w:val="0"/>
              <w:pageBreakBefore w:val="0"/>
              <w:widowControl w:val="0"/>
              <w:kinsoku/>
              <w:overflowPunct/>
              <w:bidi w:val="0"/>
              <w:adjustRightInd/>
              <w:spacing w:before="0" w:after="0" w:line="360" w:lineRule="auto"/>
              <w:ind w:left="0" w:leftChars="0" w:right="0" w:rightChars="0"/>
              <w:textAlignment w:val="auto"/>
              <w:rPr>
                <w:color w:val="auto"/>
                <w:sz w:val="24"/>
              </w:rPr>
            </w:pPr>
            <w:r>
              <w:rPr>
                <w:color w:val="auto"/>
                <w:spacing w:val="-6"/>
                <w:sz w:val="24"/>
              </w:rPr>
              <w:t>按本项目</w:t>
            </w:r>
            <w:r>
              <w:rPr>
                <w:rFonts w:hint="eastAsia"/>
                <w:color w:val="auto"/>
                <w:spacing w:val="-6"/>
                <w:sz w:val="24"/>
                <w:lang w:eastAsia="zh-CN"/>
              </w:rPr>
              <w:t>采购文件</w:t>
            </w:r>
            <w:r>
              <w:rPr>
                <w:color w:val="auto"/>
                <w:spacing w:val="-6"/>
                <w:sz w:val="24"/>
              </w:rPr>
              <w:t xml:space="preserve">“第三章 第 </w:t>
            </w:r>
            <w:r>
              <w:rPr>
                <w:color w:val="auto"/>
                <w:sz w:val="24"/>
              </w:rPr>
              <w:t>3.1.4</w:t>
            </w:r>
            <w:r>
              <w:rPr>
                <w:color w:val="auto"/>
                <w:spacing w:val="-9"/>
                <w:sz w:val="24"/>
              </w:rPr>
              <w:t xml:space="preserve"> 无效标及废标条款”规定审查是否通过。</w:t>
            </w:r>
          </w:p>
        </w:tc>
        <w:tc>
          <w:tcPr>
            <w:tcW w:w="1191" w:type="dxa"/>
            <w:shd w:val="clear" w:color="auto" w:fill="FEFEFE"/>
            <w:vAlign w:val="top"/>
          </w:tcPr>
          <w:p w14:paraId="351871CD">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140" w:type="dxa"/>
            <w:shd w:val="clear" w:color="auto" w:fill="FEFEFE"/>
            <w:vAlign w:val="top"/>
          </w:tcPr>
          <w:p w14:paraId="3CFD17FB">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212" w:type="dxa"/>
            <w:shd w:val="clear" w:color="auto" w:fill="FEFEFE"/>
            <w:vAlign w:val="top"/>
          </w:tcPr>
          <w:p w14:paraId="65CDB671">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r>
      <w:tr w14:paraId="5B4E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0439" w:type="dxa"/>
            <w:gridSpan w:val="3"/>
            <w:shd w:val="clear" w:color="auto" w:fill="FEFEFE"/>
            <w:vAlign w:val="top"/>
          </w:tcPr>
          <w:p w14:paraId="25326454">
            <w:pPr>
              <w:pStyle w:val="28"/>
              <w:keepNext w:val="0"/>
              <w:keepLines w:val="0"/>
              <w:pageBreakBefore w:val="0"/>
              <w:widowControl w:val="0"/>
              <w:kinsoku/>
              <w:overflowPunct/>
              <w:bidi w:val="0"/>
              <w:adjustRightInd/>
              <w:spacing w:before="0" w:after="0" w:line="360" w:lineRule="auto"/>
              <w:ind w:left="0" w:leftChars="0" w:right="0" w:rightChars="0"/>
              <w:jc w:val="center"/>
              <w:textAlignment w:val="auto"/>
              <w:rPr>
                <w:b/>
                <w:color w:val="auto"/>
                <w:sz w:val="24"/>
              </w:rPr>
            </w:pPr>
            <w:r>
              <w:rPr>
                <w:b/>
                <w:color w:val="auto"/>
                <w:sz w:val="24"/>
              </w:rPr>
              <w:t>初步审查结论（通过或不通过）</w:t>
            </w:r>
          </w:p>
        </w:tc>
        <w:tc>
          <w:tcPr>
            <w:tcW w:w="1191" w:type="dxa"/>
            <w:shd w:val="clear" w:color="auto" w:fill="FEFEFE"/>
            <w:vAlign w:val="top"/>
          </w:tcPr>
          <w:p w14:paraId="5C1DB0FA">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140" w:type="dxa"/>
            <w:shd w:val="clear" w:color="auto" w:fill="FEFEFE"/>
            <w:vAlign w:val="top"/>
          </w:tcPr>
          <w:p w14:paraId="16C7A4BF">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c>
          <w:tcPr>
            <w:tcW w:w="1212" w:type="dxa"/>
            <w:shd w:val="clear" w:color="auto" w:fill="FEFEFE"/>
            <w:vAlign w:val="top"/>
          </w:tcPr>
          <w:p w14:paraId="2582F7FB">
            <w:pPr>
              <w:pStyle w:val="28"/>
              <w:keepNext w:val="0"/>
              <w:keepLines w:val="0"/>
              <w:pageBreakBefore w:val="0"/>
              <w:widowControl w:val="0"/>
              <w:kinsoku/>
              <w:overflowPunct/>
              <w:bidi w:val="0"/>
              <w:adjustRightInd/>
              <w:spacing w:before="0" w:after="0" w:line="360" w:lineRule="auto"/>
              <w:ind w:left="0" w:leftChars="0" w:right="0" w:rightChars="0"/>
              <w:textAlignment w:val="auto"/>
              <w:rPr>
                <w:rFonts w:ascii="Times New Roman"/>
                <w:color w:val="auto"/>
                <w:sz w:val="22"/>
              </w:rPr>
            </w:pPr>
          </w:p>
        </w:tc>
      </w:tr>
    </w:tbl>
    <w:p w14:paraId="58814E0B">
      <w:pPr>
        <w:pStyle w:val="7"/>
        <w:keepNext w:val="0"/>
        <w:keepLines w:val="0"/>
        <w:pageBreakBefore w:val="0"/>
        <w:widowControl w:val="0"/>
        <w:kinsoku/>
        <w:overflowPunct/>
        <w:bidi w:val="0"/>
        <w:adjustRightInd/>
        <w:spacing w:before="0" w:after="0" w:line="600" w:lineRule="exact"/>
        <w:ind w:left="0" w:leftChars="0" w:right="0" w:rightChars="0" w:firstLine="0"/>
        <w:textAlignment w:val="auto"/>
        <w:rPr>
          <w:color w:val="auto"/>
        </w:rPr>
        <w:sectPr>
          <w:pgSz w:w="16840" w:h="11910" w:orient="landscape"/>
          <w:pgMar w:top="1134" w:right="1417" w:bottom="1134" w:left="1134" w:header="0" w:footer="618" w:gutter="0"/>
          <w:pgNumType w:fmt="decimal"/>
          <w:cols w:space="0" w:num="1"/>
          <w:rtlGutter w:val="0"/>
          <w:docGrid w:linePitch="0" w:charSpace="0"/>
        </w:sectPr>
      </w:pPr>
      <w:r>
        <w:rPr>
          <w:color w:val="auto"/>
        </w:rPr>
        <w:t>评标委员会成员（签字）：</w:t>
      </w:r>
    </w:p>
    <w:p w14:paraId="568094AC">
      <w:pPr>
        <w:pStyle w:val="7"/>
        <w:keepNext w:val="0"/>
        <w:keepLines w:val="0"/>
        <w:pageBreakBefore w:val="0"/>
        <w:widowControl w:val="0"/>
        <w:numPr>
          <w:ilvl w:val="0"/>
          <w:numId w:val="0"/>
        </w:numPr>
        <w:tabs>
          <w:tab w:val="left" w:pos="890"/>
        </w:tabs>
        <w:kinsoku/>
        <w:overflowPunct/>
        <w:bidi w:val="0"/>
        <w:adjustRightInd/>
        <w:spacing w:before="0" w:after="0" w:line="600" w:lineRule="exact"/>
        <w:ind w:right="0" w:rightChars="0"/>
        <w:jc w:val="left"/>
        <w:textAlignment w:val="auto"/>
        <w:rPr>
          <w:rFonts w:hint="eastAsia" w:ascii="仿宋_GB2312" w:hAnsi="仿宋_GB2312" w:eastAsia="仿宋_GB2312" w:cs="仿宋_GB2312"/>
          <w:b/>
          <w:bCs/>
          <w:sz w:val="28"/>
          <w:szCs w:val="28"/>
          <w:lang w:val="en-US" w:eastAsia="zh-CN"/>
        </w:rPr>
      </w:pPr>
      <w:r>
        <w:rPr>
          <w:color w:val="auto"/>
          <w:sz w:val="28"/>
          <w:szCs w:val="28"/>
        </w:rPr>
        <w:t>详细评审</w:t>
      </w:r>
      <w:r>
        <w:rPr>
          <w:rFonts w:hint="eastAsia"/>
          <w:color w:val="auto"/>
          <w:sz w:val="28"/>
          <w:szCs w:val="28"/>
          <w:lang w:eastAsia="zh-CN"/>
        </w:rPr>
        <w:t>，</w:t>
      </w:r>
      <w:r>
        <w:rPr>
          <w:color w:val="auto"/>
          <w:sz w:val="28"/>
          <w:szCs w:val="28"/>
        </w:rPr>
        <w:t>以下各项评审计算最终得分保留二位小数。</w:t>
      </w:r>
    </w:p>
    <w:tbl>
      <w:tblPr>
        <w:tblStyle w:val="19"/>
        <w:tblW w:w="5118"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225"/>
        <w:gridCol w:w="818"/>
        <w:gridCol w:w="6748"/>
      </w:tblGrid>
      <w:tr w14:paraId="010E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gridSpan w:val="2"/>
            <w:noWrap w:val="0"/>
            <w:tcMar>
              <w:top w:w="0" w:type="dxa"/>
              <w:left w:w="57" w:type="dxa"/>
              <w:bottom w:w="0" w:type="dxa"/>
              <w:right w:w="57" w:type="dxa"/>
            </w:tcMar>
            <w:vAlign w:val="center"/>
          </w:tcPr>
          <w:p w14:paraId="48D93985">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bCs w:val="0"/>
                <w:snapToGrid w:val="0"/>
                <w:color w:val="000000"/>
                <w:kern w:val="0"/>
                <w:sz w:val="24"/>
                <w:szCs w:val="24"/>
                <w:highlight w:val="none"/>
                <w:lang w:val="en-US" w:eastAsia="en-US" w:bidi="ar-SA"/>
              </w:rPr>
            </w:pPr>
            <w:r>
              <w:rPr>
                <w:rFonts w:hint="eastAsia" w:ascii="宋体" w:hAnsi="宋体" w:eastAsia="宋体" w:cs="宋体"/>
                <w:b/>
                <w:bCs w:val="0"/>
                <w:snapToGrid w:val="0"/>
                <w:color w:val="000000"/>
                <w:kern w:val="0"/>
                <w:sz w:val="24"/>
                <w:szCs w:val="24"/>
                <w:highlight w:val="none"/>
                <w:lang w:val="en-US" w:eastAsia="en-US" w:bidi="ar-SA"/>
              </w:rPr>
              <w:t>评分因素</w:t>
            </w:r>
          </w:p>
        </w:tc>
        <w:tc>
          <w:tcPr>
            <w:tcW w:w="409" w:type="pct"/>
            <w:noWrap w:val="0"/>
            <w:tcMar>
              <w:top w:w="0" w:type="dxa"/>
              <w:left w:w="57" w:type="dxa"/>
              <w:bottom w:w="0" w:type="dxa"/>
              <w:right w:w="57" w:type="dxa"/>
            </w:tcMar>
            <w:vAlign w:val="center"/>
          </w:tcPr>
          <w:p w14:paraId="3BBBA3F8">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bCs w:val="0"/>
                <w:snapToGrid w:val="0"/>
                <w:color w:val="000000"/>
                <w:kern w:val="0"/>
                <w:sz w:val="24"/>
                <w:szCs w:val="24"/>
                <w:highlight w:val="none"/>
                <w:lang w:val="en-US" w:eastAsia="en-US" w:bidi="ar-SA"/>
              </w:rPr>
            </w:pPr>
            <w:r>
              <w:rPr>
                <w:rFonts w:hint="eastAsia" w:ascii="宋体" w:hAnsi="宋体" w:eastAsia="宋体" w:cs="宋体"/>
                <w:b/>
                <w:bCs w:val="0"/>
                <w:snapToGrid w:val="0"/>
                <w:color w:val="000000"/>
                <w:kern w:val="0"/>
                <w:sz w:val="24"/>
                <w:szCs w:val="24"/>
                <w:highlight w:val="none"/>
                <w:lang w:val="en-US" w:eastAsia="en-US" w:bidi="ar-SA"/>
              </w:rPr>
              <w:t>分值</w:t>
            </w:r>
          </w:p>
        </w:tc>
        <w:tc>
          <w:tcPr>
            <w:tcW w:w="3378" w:type="pct"/>
            <w:noWrap w:val="0"/>
            <w:tcMar>
              <w:top w:w="0" w:type="dxa"/>
              <w:left w:w="57" w:type="dxa"/>
              <w:bottom w:w="0" w:type="dxa"/>
              <w:right w:w="57" w:type="dxa"/>
            </w:tcMar>
            <w:vAlign w:val="center"/>
          </w:tcPr>
          <w:p w14:paraId="154144F7">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bCs w:val="0"/>
                <w:snapToGrid w:val="0"/>
                <w:color w:val="000000"/>
                <w:kern w:val="0"/>
                <w:sz w:val="24"/>
                <w:szCs w:val="24"/>
                <w:highlight w:val="none"/>
                <w:lang w:val="en-US" w:eastAsia="en-US" w:bidi="ar-SA"/>
              </w:rPr>
            </w:pPr>
            <w:r>
              <w:rPr>
                <w:rFonts w:hint="eastAsia" w:ascii="宋体" w:hAnsi="宋体" w:eastAsia="宋体" w:cs="宋体"/>
                <w:b/>
                <w:bCs w:val="0"/>
                <w:snapToGrid w:val="0"/>
                <w:color w:val="000000"/>
                <w:kern w:val="0"/>
                <w:sz w:val="24"/>
                <w:szCs w:val="24"/>
                <w:highlight w:val="none"/>
                <w:lang w:val="en-US" w:eastAsia="en-US" w:bidi="ar-SA"/>
              </w:rPr>
              <w:t>评分标准</w:t>
            </w:r>
          </w:p>
        </w:tc>
      </w:tr>
      <w:tr w14:paraId="57C4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noWrap w:val="0"/>
            <w:tcMar>
              <w:top w:w="0" w:type="dxa"/>
              <w:left w:w="57" w:type="dxa"/>
              <w:bottom w:w="0" w:type="dxa"/>
              <w:right w:w="57" w:type="dxa"/>
            </w:tcMar>
            <w:vAlign w:val="center"/>
          </w:tcPr>
          <w:p w14:paraId="36662CAC">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r>
              <w:rPr>
                <w:rFonts w:hint="eastAsia" w:ascii="宋体" w:hAnsi="宋体" w:eastAsia="宋体" w:cs="宋体"/>
                <w:b w:val="0"/>
                <w:bCs/>
                <w:snapToGrid w:val="0"/>
                <w:color w:val="000000"/>
                <w:kern w:val="0"/>
                <w:sz w:val="24"/>
                <w:szCs w:val="24"/>
                <w:highlight w:val="none"/>
                <w:lang w:val="en-US" w:eastAsia="en-US" w:bidi="ar-SA"/>
              </w:rPr>
              <w:t>价格部分（</w:t>
            </w:r>
            <w:r>
              <w:rPr>
                <w:rFonts w:hint="eastAsia" w:ascii="宋体" w:hAnsi="宋体" w:eastAsia="宋体" w:cs="宋体"/>
                <w:b w:val="0"/>
                <w:bCs/>
                <w:snapToGrid w:val="0"/>
                <w:color w:val="000000"/>
                <w:kern w:val="0"/>
                <w:sz w:val="24"/>
                <w:szCs w:val="24"/>
                <w:highlight w:val="none"/>
                <w:lang w:val="en-US" w:eastAsia="zh-CN" w:bidi="ar-SA"/>
              </w:rPr>
              <w:t>20</w:t>
            </w:r>
            <w:r>
              <w:rPr>
                <w:rFonts w:hint="eastAsia" w:ascii="宋体" w:hAnsi="宋体" w:eastAsia="宋体" w:cs="宋体"/>
                <w:b w:val="0"/>
                <w:bCs/>
                <w:snapToGrid w:val="0"/>
                <w:color w:val="000000"/>
                <w:kern w:val="0"/>
                <w:sz w:val="24"/>
                <w:szCs w:val="24"/>
                <w:highlight w:val="none"/>
                <w:lang w:val="en-US" w:eastAsia="en-US" w:bidi="ar-SA"/>
              </w:rPr>
              <w:t>分）</w:t>
            </w:r>
          </w:p>
        </w:tc>
        <w:tc>
          <w:tcPr>
            <w:tcW w:w="613" w:type="pct"/>
            <w:noWrap w:val="0"/>
            <w:tcMar>
              <w:top w:w="0" w:type="dxa"/>
              <w:left w:w="57" w:type="dxa"/>
              <w:bottom w:w="0" w:type="dxa"/>
              <w:right w:w="57" w:type="dxa"/>
            </w:tcMar>
            <w:vAlign w:val="center"/>
          </w:tcPr>
          <w:p w14:paraId="6B8EE654">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报价</w:t>
            </w:r>
          </w:p>
        </w:tc>
        <w:tc>
          <w:tcPr>
            <w:tcW w:w="409" w:type="pct"/>
            <w:noWrap w:val="0"/>
            <w:tcMar>
              <w:top w:w="0" w:type="dxa"/>
              <w:left w:w="57" w:type="dxa"/>
              <w:bottom w:w="0" w:type="dxa"/>
              <w:right w:w="57" w:type="dxa"/>
            </w:tcMar>
            <w:vAlign w:val="center"/>
          </w:tcPr>
          <w:p w14:paraId="2FDA80CA">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20分</w:t>
            </w:r>
          </w:p>
        </w:tc>
        <w:tc>
          <w:tcPr>
            <w:tcW w:w="3378" w:type="pct"/>
            <w:noWrap w:val="0"/>
            <w:tcMar>
              <w:top w:w="0" w:type="dxa"/>
              <w:left w:w="57" w:type="dxa"/>
              <w:bottom w:w="0" w:type="dxa"/>
              <w:right w:w="57" w:type="dxa"/>
            </w:tcMar>
            <w:vAlign w:val="center"/>
          </w:tcPr>
          <w:p w14:paraId="2E94E6F6">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满足采购文件要求的前提下，全部有效投标价最低价作为评标基准价，供应商价格分统一按照下列公式计算：投标报价得分＝（评标基准价／投标报价）×价格权值</w:t>
            </w:r>
          </w:p>
        </w:tc>
      </w:tr>
      <w:tr w14:paraId="7B02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noWrap w:val="0"/>
            <w:tcMar>
              <w:top w:w="0" w:type="dxa"/>
              <w:left w:w="57" w:type="dxa"/>
              <w:bottom w:w="0" w:type="dxa"/>
              <w:right w:w="57" w:type="dxa"/>
            </w:tcMar>
            <w:vAlign w:val="center"/>
          </w:tcPr>
          <w:p w14:paraId="18691F3F">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r>
              <w:rPr>
                <w:rFonts w:hint="eastAsia" w:ascii="宋体" w:hAnsi="宋体" w:eastAsia="宋体" w:cs="宋体"/>
                <w:b w:val="0"/>
                <w:bCs/>
                <w:snapToGrid w:val="0"/>
                <w:color w:val="000000"/>
                <w:kern w:val="0"/>
                <w:sz w:val="24"/>
                <w:szCs w:val="24"/>
                <w:highlight w:val="none"/>
                <w:lang w:val="en-US" w:eastAsia="en-US" w:bidi="ar-SA"/>
              </w:rPr>
              <w:t>技术部分</w:t>
            </w:r>
          </w:p>
          <w:p w14:paraId="2E08299D">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r>
              <w:rPr>
                <w:rFonts w:hint="eastAsia" w:ascii="宋体" w:hAnsi="宋体" w:eastAsia="宋体" w:cs="宋体"/>
                <w:b w:val="0"/>
                <w:bCs/>
                <w:snapToGrid w:val="0"/>
                <w:color w:val="000000"/>
                <w:kern w:val="0"/>
                <w:sz w:val="24"/>
                <w:szCs w:val="24"/>
                <w:highlight w:val="none"/>
                <w:lang w:val="en-US" w:eastAsia="en-US" w:bidi="ar-SA"/>
              </w:rPr>
              <w:t>（</w:t>
            </w:r>
            <w:r>
              <w:rPr>
                <w:rFonts w:hint="eastAsia" w:ascii="宋体" w:hAnsi="宋体" w:eastAsia="宋体" w:cs="宋体"/>
                <w:b w:val="0"/>
                <w:bCs/>
                <w:snapToGrid w:val="0"/>
                <w:color w:val="000000"/>
                <w:kern w:val="0"/>
                <w:sz w:val="24"/>
                <w:szCs w:val="24"/>
                <w:highlight w:val="none"/>
                <w:lang w:val="en-US" w:eastAsia="zh-CN" w:bidi="ar-SA"/>
              </w:rPr>
              <w:t>24</w:t>
            </w:r>
            <w:r>
              <w:rPr>
                <w:rFonts w:hint="eastAsia" w:ascii="宋体" w:hAnsi="宋体" w:eastAsia="宋体" w:cs="宋体"/>
                <w:b w:val="0"/>
                <w:bCs/>
                <w:snapToGrid w:val="0"/>
                <w:color w:val="000000"/>
                <w:kern w:val="0"/>
                <w:sz w:val="24"/>
                <w:szCs w:val="24"/>
                <w:highlight w:val="none"/>
                <w:lang w:val="en-US" w:eastAsia="en-US" w:bidi="ar-SA"/>
              </w:rPr>
              <w:t>分）</w:t>
            </w:r>
          </w:p>
        </w:tc>
        <w:tc>
          <w:tcPr>
            <w:tcW w:w="613" w:type="pct"/>
            <w:noWrap w:val="0"/>
            <w:tcMar>
              <w:top w:w="0" w:type="dxa"/>
              <w:left w:w="57" w:type="dxa"/>
              <w:bottom w:w="0" w:type="dxa"/>
              <w:right w:w="57" w:type="dxa"/>
            </w:tcMar>
            <w:vAlign w:val="center"/>
          </w:tcPr>
          <w:p w14:paraId="50F8D9A5">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响应情况</w:t>
            </w:r>
          </w:p>
        </w:tc>
        <w:tc>
          <w:tcPr>
            <w:tcW w:w="409" w:type="pct"/>
            <w:noWrap w:val="0"/>
            <w:tcMar>
              <w:top w:w="0" w:type="dxa"/>
              <w:left w:w="57" w:type="dxa"/>
              <w:bottom w:w="0" w:type="dxa"/>
              <w:right w:w="57" w:type="dxa"/>
            </w:tcMar>
            <w:vAlign w:val="center"/>
          </w:tcPr>
          <w:p w14:paraId="593D62BF">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24分</w:t>
            </w:r>
          </w:p>
        </w:tc>
        <w:tc>
          <w:tcPr>
            <w:tcW w:w="3378" w:type="pct"/>
            <w:noWrap w:val="0"/>
            <w:tcMar>
              <w:top w:w="0" w:type="dxa"/>
              <w:left w:w="57" w:type="dxa"/>
              <w:bottom w:w="0" w:type="dxa"/>
              <w:right w:w="57" w:type="dxa"/>
            </w:tcMar>
            <w:vAlign w:val="center"/>
          </w:tcPr>
          <w:p w14:paraId="0A9927C4">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横向对比有效</w:t>
            </w:r>
            <w:r>
              <w:rPr>
                <w:rFonts w:hint="eastAsia" w:ascii="宋体" w:hAnsi="宋体" w:eastAsia="宋体" w:cs="宋体"/>
                <w:b w:val="0"/>
                <w:bCs/>
                <w:snapToGrid w:val="0"/>
                <w:color w:val="auto"/>
                <w:kern w:val="0"/>
                <w:sz w:val="24"/>
                <w:szCs w:val="24"/>
                <w:highlight w:val="none"/>
                <w:lang w:val="en-US" w:eastAsia="zh-CN" w:bidi="ar-SA"/>
              </w:rPr>
              <w:t>投标供应商</w:t>
            </w:r>
            <w:r>
              <w:rPr>
                <w:rFonts w:hint="eastAsia" w:ascii="宋体" w:hAnsi="宋体" w:eastAsia="宋体" w:cs="宋体"/>
                <w:b w:val="0"/>
                <w:bCs/>
                <w:snapToGrid w:val="0"/>
                <w:color w:val="auto"/>
                <w:kern w:val="0"/>
                <w:sz w:val="24"/>
                <w:szCs w:val="24"/>
                <w:highlight w:val="none"/>
                <w:lang w:val="en-US" w:eastAsia="en-US" w:bidi="ar-SA"/>
              </w:rPr>
              <w:t>所投产品的技术规格、参数指标，结合</w:t>
            </w:r>
            <w:r>
              <w:rPr>
                <w:rFonts w:hint="eastAsia" w:ascii="宋体" w:hAnsi="宋体" w:eastAsia="宋体" w:cs="宋体"/>
                <w:b w:val="0"/>
                <w:bCs/>
                <w:snapToGrid w:val="0"/>
                <w:color w:val="auto"/>
                <w:kern w:val="0"/>
                <w:sz w:val="24"/>
                <w:szCs w:val="24"/>
                <w:highlight w:val="none"/>
                <w:lang w:val="en-US" w:eastAsia="zh-CN" w:bidi="ar-SA"/>
              </w:rPr>
              <w:t>投标供应商</w:t>
            </w:r>
            <w:r>
              <w:rPr>
                <w:rFonts w:hint="eastAsia" w:ascii="宋体" w:hAnsi="宋体" w:eastAsia="宋体" w:cs="宋体"/>
                <w:b w:val="0"/>
                <w:bCs/>
                <w:snapToGrid w:val="0"/>
                <w:color w:val="auto"/>
                <w:kern w:val="0"/>
                <w:sz w:val="24"/>
                <w:szCs w:val="24"/>
                <w:highlight w:val="none"/>
                <w:lang w:val="en-US" w:eastAsia="en-US" w:bidi="ar-SA"/>
              </w:rPr>
              <w:t>材料的提供情况进行评比，存在负偏离的每一项扣2分，扣完为止。</w:t>
            </w:r>
          </w:p>
        </w:tc>
      </w:tr>
      <w:tr w14:paraId="03A7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vMerge w:val="restart"/>
            <w:noWrap w:val="0"/>
            <w:tcMar>
              <w:top w:w="0" w:type="dxa"/>
              <w:left w:w="57" w:type="dxa"/>
              <w:bottom w:w="0" w:type="dxa"/>
              <w:right w:w="57" w:type="dxa"/>
            </w:tcMar>
            <w:vAlign w:val="center"/>
          </w:tcPr>
          <w:p w14:paraId="1C0A7B55">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r>
              <w:rPr>
                <w:rFonts w:hint="eastAsia" w:ascii="宋体" w:hAnsi="宋体" w:eastAsia="宋体" w:cs="宋体"/>
                <w:b w:val="0"/>
                <w:bCs/>
                <w:snapToGrid w:val="0"/>
                <w:color w:val="000000"/>
                <w:kern w:val="0"/>
                <w:sz w:val="24"/>
                <w:szCs w:val="24"/>
                <w:highlight w:val="none"/>
                <w:lang w:val="en-US" w:eastAsia="en-US" w:bidi="ar-SA"/>
              </w:rPr>
              <w:t>商务部分</w:t>
            </w:r>
          </w:p>
          <w:p w14:paraId="3839410E">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r>
              <w:rPr>
                <w:rFonts w:hint="eastAsia" w:ascii="宋体" w:hAnsi="宋体" w:eastAsia="宋体" w:cs="宋体"/>
                <w:b w:val="0"/>
                <w:bCs/>
                <w:snapToGrid w:val="0"/>
                <w:color w:val="000000"/>
                <w:kern w:val="0"/>
                <w:sz w:val="24"/>
                <w:szCs w:val="24"/>
                <w:highlight w:val="none"/>
                <w:lang w:val="en-US" w:eastAsia="en-US" w:bidi="ar-SA"/>
              </w:rPr>
              <w:t>（</w:t>
            </w:r>
            <w:r>
              <w:rPr>
                <w:rFonts w:hint="eastAsia" w:ascii="宋体" w:hAnsi="宋体" w:eastAsia="宋体" w:cs="宋体"/>
                <w:b w:val="0"/>
                <w:bCs/>
                <w:snapToGrid w:val="0"/>
                <w:color w:val="000000"/>
                <w:kern w:val="0"/>
                <w:sz w:val="24"/>
                <w:szCs w:val="24"/>
                <w:highlight w:val="none"/>
                <w:lang w:val="en-US" w:eastAsia="zh-CN" w:bidi="ar-SA"/>
              </w:rPr>
              <w:t>56</w:t>
            </w:r>
            <w:r>
              <w:rPr>
                <w:rFonts w:hint="eastAsia" w:ascii="宋体" w:hAnsi="宋体" w:eastAsia="宋体" w:cs="宋体"/>
                <w:b w:val="0"/>
                <w:bCs/>
                <w:snapToGrid w:val="0"/>
                <w:color w:val="000000"/>
                <w:kern w:val="0"/>
                <w:sz w:val="24"/>
                <w:szCs w:val="24"/>
                <w:highlight w:val="none"/>
                <w:lang w:val="en-US" w:eastAsia="en-US" w:bidi="ar-SA"/>
              </w:rPr>
              <w:t>分）</w:t>
            </w:r>
          </w:p>
        </w:tc>
        <w:tc>
          <w:tcPr>
            <w:tcW w:w="613" w:type="pct"/>
            <w:noWrap w:val="0"/>
            <w:tcMar>
              <w:top w:w="0" w:type="dxa"/>
              <w:left w:w="57" w:type="dxa"/>
              <w:bottom w:w="0" w:type="dxa"/>
              <w:right w:w="57" w:type="dxa"/>
            </w:tcMar>
            <w:vAlign w:val="center"/>
          </w:tcPr>
          <w:p w14:paraId="3F6BB3B4">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en-US" w:bidi="ar-SA"/>
              </w:rPr>
              <w:t>企业</w:t>
            </w:r>
            <w:r>
              <w:rPr>
                <w:rFonts w:hint="eastAsia" w:ascii="宋体" w:hAnsi="宋体" w:eastAsia="宋体" w:cs="宋体"/>
                <w:b w:val="0"/>
                <w:bCs/>
                <w:snapToGrid w:val="0"/>
                <w:color w:val="auto"/>
                <w:kern w:val="0"/>
                <w:sz w:val="24"/>
                <w:szCs w:val="24"/>
                <w:highlight w:val="none"/>
                <w:lang w:val="en-US" w:eastAsia="zh-CN" w:bidi="ar-SA"/>
              </w:rPr>
              <w:t>实力</w:t>
            </w:r>
          </w:p>
        </w:tc>
        <w:tc>
          <w:tcPr>
            <w:tcW w:w="409" w:type="pct"/>
            <w:noWrap w:val="0"/>
            <w:tcMar>
              <w:top w:w="0" w:type="dxa"/>
              <w:left w:w="57" w:type="dxa"/>
              <w:bottom w:w="0" w:type="dxa"/>
              <w:right w:w="57" w:type="dxa"/>
            </w:tcMar>
            <w:vAlign w:val="center"/>
          </w:tcPr>
          <w:p w14:paraId="35497971">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en-US" w:bidi="ar-SA"/>
              </w:rPr>
              <w:t>1</w:t>
            </w:r>
            <w:r>
              <w:rPr>
                <w:rFonts w:hint="eastAsia" w:ascii="宋体" w:hAnsi="宋体" w:eastAsia="宋体" w:cs="宋体"/>
                <w:b w:val="0"/>
                <w:bCs/>
                <w:snapToGrid w:val="0"/>
                <w:color w:val="auto"/>
                <w:kern w:val="0"/>
                <w:sz w:val="24"/>
                <w:szCs w:val="24"/>
                <w:highlight w:val="none"/>
                <w:lang w:val="en-US" w:eastAsia="zh-CN" w:bidi="ar-SA"/>
              </w:rPr>
              <w:t>0分</w:t>
            </w:r>
          </w:p>
        </w:tc>
        <w:tc>
          <w:tcPr>
            <w:tcW w:w="3378" w:type="pct"/>
            <w:noWrap w:val="0"/>
            <w:tcMar>
              <w:top w:w="0" w:type="dxa"/>
              <w:left w:w="57" w:type="dxa"/>
              <w:bottom w:w="0" w:type="dxa"/>
              <w:right w:w="57" w:type="dxa"/>
            </w:tcMar>
            <w:vAlign w:val="center"/>
          </w:tcPr>
          <w:p w14:paraId="0B4E5693">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投标供应商具有与此项目相关的证书：</w:t>
            </w:r>
          </w:p>
          <w:p w14:paraId="6A2886C7">
            <w:pPr>
              <w:pStyle w:val="12"/>
              <w:keepNext w:val="0"/>
              <w:keepLines w:val="0"/>
              <w:pageBreakBefore w:val="0"/>
              <w:widowControl w:val="0"/>
              <w:numPr>
                <w:ilvl w:val="0"/>
                <w:numId w:val="23"/>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hAnsi="宋体" w:cs="宋体"/>
                <w:b w:val="0"/>
                <w:bCs/>
                <w:snapToGrid w:val="0"/>
                <w:color w:val="auto"/>
                <w:kern w:val="0"/>
                <w:sz w:val="24"/>
                <w:szCs w:val="24"/>
                <w:highlight w:val="none"/>
                <w:lang w:val="en-US" w:eastAsia="zh-CN" w:bidi="ar-SA"/>
              </w:rPr>
              <w:t>1.</w:t>
            </w:r>
            <w:r>
              <w:rPr>
                <w:rFonts w:hint="eastAsia" w:ascii="宋体" w:hAnsi="宋体" w:eastAsia="宋体" w:cs="宋体"/>
                <w:b w:val="0"/>
                <w:bCs/>
                <w:snapToGrid w:val="0"/>
                <w:color w:val="auto"/>
                <w:kern w:val="0"/>
                <w:sz w:val="24"/>
                <w:szCs w:val="24"/>
                <w:highlight w:val="none"/>
                <w:lang w:val="en-US" w:eastAsia="en-US" w:bidi="ar-SA"/>
              </w:rPr>
              <w:t>具有出版物经营许可证，得</w:t>
            </w:r>
            <w:r>
              <w:rPr>
                <w:rFonts w:hint="eastAsia" w:ascii="宋体" w:hAnsi="宋体" w:eastAsia="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en-US" w:bidi="ar-SA"/>
              </w:rPr>
              <w:t>分；</w:t>
            </w:r>
          </w:p>
          <w:p w14:paraId="01AC082B">
            <w:pPr>
              <w:pStyle w:val="12"/>
              <w:keepNext w:val="0"/>
              <w:keepLines w:val="0"/>
              <w:pageBreakBefore w:val="0"/>
              <w:widowControl w:val="0"/>
              <w:numPr>
                <w:ilvl w:val="0"/>
                <w:numId w:val="23"/>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hAnsi="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en-US" w:bidi="ar-SA"/>
              </w:rPr>
              <w:t>具有</w:t>
            </w:r>
            <w:r>
              <w:rPr>
                <w:rFonts w:hint="eastAsia" w:ascii="宋体" w:hAnsi="宋体" w:eastAsia="宋体" w:cs="宋体"/>
                <w:b w:val="0"/>
                <w:bCs/>
                <w:snapToGrid w:val="0"/>
                <w:color w:val="auto"/>
                <w:kern w:val="0"/>
                <w:sz w:val="24"/>
                <w:szCs w:val="24"/>
                <w:highlight w:val="none"/>
                <w:lang w:val="en-US" w:eastAsia="zh-CN" w:bidi="ar-SA"/>
              </w:rPr>
              <w:t>专业教学资源库运行系统</w:t>
            </w:r>
            <w:r>
              <w:rPr>
                <w:rFonts w:hint="eastAsia" w:ascii="宋体" w:hAnsi="宋体" w:eastAsia="宋体" w:cs="宋体"/>
                <w:b w:val="0"/>
                <w:bCs/>
                <w:snapToGrid w:val="0"/>
                <w:color w:val="auto"/>
                <w:kern w:val="0"/>
                <w:sz w:val="24"/>
                <w:szCs w:val="24"/>
                <w:highlight w:val="none"/>
                <w:lang w:val="en-US" w:eastAsia="en-US" w:bidi="ar-SA"/>
              </w:rPr>
              <w:t>国家计算机软件著作权登记证书，得</w:t>
            </w:r>
            <w:r>
              <w:rPr>
                <w:rFonts w:hint="eastAsia" w:ascii="宋体" w:hAnsi="宋体" w:eastAsia="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en-US" w:bidi="ar-SA"/>
              </w:rPr>
              <w:t>分；</w:t>
            </w:r>
          </w:p>
          <w:p w14:paraId="669D865E">
            <w:pPr>
              <w:pStyle w:val="12"/>
              <w:keepNext w:val="0"/>
              <w:keepLines w:val="0"/>
              <w:pageBreakBefore w:val="0"/>
              <w:widowControl w:val="0"/>
              <w:numPr>
                <w:ilvl w:val="0"/>
                <w:numId w:val="23"/>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hAnsi="宋体" w:cs="宋体"/>
                <w:b w:val="0"/>
                <w:bCs/>
                <w:snapToGrid w:val="0"/>
                <w:color w:val="auto"/>
                <w:kern w:val="0"/>
                <w:sz w:val="24"/>
                <w:szCs w:val="24"/>
                <w:highlight w:val="none"/>
                <w:lang w:val="en-US" w:eastAsia="zh-CN" w:bidi="ar-SA"/>
              </w:rPr>
              <w:t>3.</w:t>
            </w:r>
            <w:r>
              <w:rPr>
                <w:rFonts w:hint="eastAsia" w:ascii="宋体" w:hAnsi="宋体" w:eastAsia="宋体" w:cs="宋体"/>
                <w:b w:val="0"/>
                <w:bCs/>
                <w:snapToGrid w:val="0"/>
                <w:color w:val="auto"/>
                <w:kern w:val="0"/>
                <w:sz w:val="24"/>
                <w:szCs w:val="24"/>
                <w:highlight w:val="none"/>
                <w:lang w:val="en-US" w:eastAsia="en-US" w:bidi="ar-SA"/>
              </w:rPr>
              <w:t>具有</w:t>
            </w:r>
            <w:r>
              <w:rPr>
                <w:rFonts w:hint="eastAsia" w:ascii="宋体" w:hAnsi="宋体" w:eastAsia="宋体" w:cs="宋体"/>
                <w:b w:val="0"/>
                <w:bCs/>
                <w:snapToGrid w:val="0"/>
                <w:color w:val="auto"/>
                <w:kern w:val="0"/>
                <w:sz w:val="24"/>
                <w:szCs w:val="24"/>
                <w:highlight w:val="none"/>
                <w:lang w:val="en-US" w:eastAsia="zh-CN" w:bidi="ar-SA"/>
              </w:rPr>
              <w:t>数据库相关</w:t>
            </w:r>
            <w:r>
              <w:rPr>
                <w:rFonts w:hint="eastAsia" w:ascii="宋体" w:hAnsi="宋体" w:eastAsia="宋体" w:cs="宋体"/>
                <w:b w:val="0"/>
                <w:bCs/>
                <w:snapToGrid w:val="0"/>
                <w:color w:val="auto"/>
                <w:kern w:val="0"/>
                <w:sz w:val="24"/>
                <w:szCs w:val="24"/>
                <w:highlight w:val="none"/>
                <w:lang w:val="en-US" w:eastAsia="en-US" w:bidi="ar-SA"/>
              </w:rPr>
              <w:t>平台国家计算机软件著作权登记证书，得</w:t>
            </w:r>
            <w:r>
              <w:rPr>
                <w:rFonts w:hint="eastAsia" w:ascii="宋体" w:hAnsi="宋体" w:eastAsia="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en-US" w:bidi="ar-SA"/>
              </w:rPr>
              <w:t>分</w:t>
            </w:r>
            <w:r>
              <w:rPr>
                <w:rFonts w:hint="eastAsia" w:ascii="宋体" w:hAnsi="宋体" w:eastAsia="宋体" w:cs="宋体"/>
                <w:b w:val="0"/>
                <w:bCs/>
                <w:snapToGrid w:val="0"/>
                <w:color w:val="auto"/>
                <w:kern w:val="0"/>
                <w:sz w:val="24"/>
                <w:szCs w:val="24"/>
                <w:highlight w:val="none"/>
                <w:lang w:val="en-US" w:eastAsia="zh-CN" w:bidi="ar-SA"/>
              </w:rPr>
              <w:t>；</w:t>
            </w:r>
          </w:p>
          <w:p w14:paraId="2D5BE3D7">
            <w:pPr>
              <w:pStyle w:val="12"/>
              <w:keepNext w:val="0"/>
              <w:keepLines w:val="0"/>
              <w:pageBreakBefore w:val="0"/>
              <w:widowControl w:val="0"/>
              <w:numPr>
                <w:ilvl w:val="0"/>
                <w:numId w:val="23"/>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hAnsi="宋体" w:cs="宋体"/>
                <w:b w:val="0"/>
                <w:bCs/>
                <w:snapToGrid w:val="0"/>
                <w:color w:val="auto"/>
                <w:kern w:val="0"/>
                <w:sz w:val="24"/>
                <w:szCs w:val="24"/>
                <w:highlight w:val="none"/>
                <w:lang w:val="en-US" w:eastAsia="zh-CN" w:bidi="ar-SA"/>
              </w:rPr>
              <w:t>4.</w:t>
            </w:r>
            <w:r>
              <w:rPr>
                <w:rFonts w:hint="eastAsia" w:ascii="宋体" w:hAnsi="宋体" w:eastAsia="宋体" w:cs="宋体"/>
                <w:b w:val="0"/>
                <w:bCs/>
                <w:snapToGrid w:val="0"/>
                <w:color w:val="auto"/>
                <w:kern w:val="0"/>
                <w:sz w:val="24"/>
                <w:szCs w:val="24"/>
                <w:highlight w:val="none"/>
                <w:lang w:val="en-US" w:eastAsia="en-US" w:bidi="ar-SA"/>
              </w:rPr>
              <w:t>具有</w:t>
            </w:r>
            <w:r>
              <w:rPr>
                <w:rFonts w:hint="eastAsia" w:ascii="宋体" w:hAnsi="宋体" w:eastAsia="宋体" w:cs="宋体"/>
                <w:b w:val="0"/>
                <w:bCs/>
                <w:snapToGrid w:val="0"/>
                <w:color w:val="auto"/>
                <w:kern w:val="0"/>
                <w:sz w:val="24"/>
                <w:szCs w:val="24"/>
                <w:highlight w:val="none"/>
                <w:lang w:val="en-US" w:eastAsia="zh-CN" w:bidi="ar-SA"/>
              </w:rPr>
              <w:t>教学平台相关</w:t>
            </w:r>
            <w:r>
              <w:rPr>
                <w:rFonts w:hint="eastAsia" w:ascii="宋体" w:hAnsi="宋体" w:eastAsia="宋体" w:cs="宋体"/>
                <w:b w:val="0"/>
                <w:bCs/>
                <w:snapToGrid w:val="0"/>
                <w:color w:val="auto"/>
                <w:kern w:val="0"/>
                <w:sz w:val="24"/>
                <w:szCs w:val="24"/>
                <w:highlight w:val="none"/>
                <w:lang w:val="en-US" w:eastAsia="en-US" w:bidi="ar-SA"/>
              </w:rPr>
              <w:t>国家计算机软件著作权登记证书，得2分；</w:t>
            </w:r>
          </w:p>
          <w:p w14:paraId="0E7F24BD">
            <w:pPr>
              <w:pStyle w:val="12"/>
              <w:keepNext w:val="0"/>
              <w:keepLines w:val="0"/>
              <w:pageBreakBefore w:val="0"/>
              <w:widowControl w:val="0"/>
              <w:numPr>
                <w:ilvl w:val="0"/>
                <w:numId w:val="23"/>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hAnsi="宋体" w:cs="宋体"/>
                <w:b w:val="0"/>
                <w:bCs/>
                <w:snapToGrid w:val="0"/>
                <w:color w:val="auto"/>
                <w:kern w:val="0"/>
                <w:sz w:val="24"/>
                <w:szCs w:val="24"/>
                <w:highlight w:val="none"/>
                <w:lang w:val="en-US" w:eastAsia="zh-CN" w:bidi="ar-SA"/>
              </w:rPr>
              <w:t>5.</w:t>
            </w:r>
            <w:r>
              <w:rPr>
                <w:rFonts w:hint="eastAsia" w:ascii="宋体" w:hAnsi="宋体" w:eastAsia="宋体" w:cs="宋体"/>
                <w:b w:val="0"/>
                <w:bCs/>
                <w:snapToGrid w:val="0"/>
                <w:color w:val="auto"/>
                <w:kern w:val="0"/>
                <w:sz w:val="24"/>
                <w:szCs w:val="24"/>
                <w:highlight w:val="none"/>
                <w:lang w:val="en-US" w:eastAsia="en-US" w:bidi="ar-SA"/>
              </w:rPr>
              <w:t xml:space="preserve">具有知识图谱建设平台国家计算机软件著作权登记证书，得2分； </w:t>
            </w:r>
          </w:p>
          <w:p w14:paraId="502517FF">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（以上资质均要提供投标供应商获得的证书复印件或扫描件加盖投标供应商公章</w:t>
            </w:r>
            <w:r>
              <w:rPr>
                <w:rFonts w:hint="eastAsia" w:hAnsi="宋体" w:cs="宋体"/>
                <w:b w:val="0"/>
                <w:bCs/>
                <w:snapToGrid w:val="0"/>
                <w:color w:val="auto"/>
                <w:kern w:val="0"/>
                <w:sz w:val="24"/>
                <w:szCs w:val="24"/>
                <w:highlight w:val="none"/>
                <w:lang w:val="en-US" w:eastAsia="zh-CN" w:bidi="ar-SA"/>
              </w:rPr>
              <w:t>，不提供不得分</w:t>
            </w:r>
            <w:r>
              <w:rPr>
                <w:rFonts w:hint="eastAsia" w:ascii="宋体" w:hAnsi="宋体" w:eastAsia="宋体" w:cs="宋体"/>
                <w:b w:val="0"/>
                <w:bCs/>
                <w:snapToGrid w:val="0"/>
                <w:color w:val="auto"/>
                <w:kern w:val="0"/>
                <w:sz w:val="24"/>
                <w:szCs w:val="24"/>
                <w:highlight w:val="none"/>
                <w:lang w:val="en-US" w:eastAsia="en-US" w:bidi="ar-SA"/>
              </w:rPr>
              <w:t>）</w:t>
            </w:r>
          </w:p>
        </w:tc>
      </w:tr>
      <w:tr w14:paraId="0A61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98" w:type="pct"/>
            <w:vMerge w:val="continue"/>
            <w:noWrap w:val="0"/>
            <w:tcMar>
              <w:top w:w="0" w:type="dxa"/>
              <w:left w:w="57" w:type="dxa"/>
              <w:bottom w:w="0" w:type="dxa"/>
              <w:right w:w="57" w:type="dxa"/>
            </w:tcMar>
            <w:vAlign w:val="center"/>
          </w:tcPr>
          <w:p w14:paraId="2533D605">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p>
        </w:tc>
        <w:tc>
          <w:tcPr>
            <w:tcW w:w="613" w:type="pct"/>
            <w:noWrap w:val="0"/>
            <w:tcMar>
              <w:top w:w="0" w:type="dxa"/>
              <w:left w:w="57" w:type="dxa"/>
              <w:bottom w:w="0" w:type="dxa"/>
              <w:right w:w="57" w:type="dxa"/>
            </w:tcMar>
            <w:vAlign w:val="center"/>
          </w:tcPr>
          <w:p w14:paraId="7A9CF975">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类似业绩</w:t>
            </w:r>
          </w:p>
        </w:tc>
        <w:tc>
          <w:tcPr>
            <w:tcW w:w="409" w:type="pct"/>
            <w:noWrap w:val="0"/>
            <w:tcMar>
              <w:top w:w="0" w:type="dxa"/>
              <w:left w:w="57" w:type="dxa"/>
              <w:bottom w:w="0" w:type="dxa"/>
              <w:right w:w="57" w:type="dxa"/>
            </w:tcMar>
            <w:vAlign w:val="center"/>
          </w:tcPr>
          <w:p w14:paraId="506595B1">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15分</w:t>
            </w:r>
          </w:p>
        </w:tc>
        <w:tc>
          <w:tcPr>
            <w:tcW w:w="3378" w:type="pct"/>
            <w:noWrap w:val="0"/>
            <w:tcMar>
              <w:top w:w="0" w:type="dxa"/>
              <w:left w:w="57" w:type="dxa"/>
              <w:bottom w:w="0" w:type="dxa"/>
              <w:right w:w="57" w:type="dxa"/>
            </w:tcMar>
            <w:vAlign w:val="top"/>
          </w:tcPr>
          <w:p w14:paraId="3321172E">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提供20</w:t>
            </w:r>
            <w:r>
              <w:rPr>
                <w:rFonts w:hint="eastAsia" w:hAnsi="宋体" w:cs="宋体"/>
                <w:b w:val="0"/>
                <w:bCs/>
                <w:snapToGrid w:val="0"/>
                <w:color w:val="auto"/>
                <w:kern w:val="0"/>
                <w:sz w:val="24"/>
                <w:szCs w:val="24"/>
                <w:highlight w:val="none"/>
                <w:lang w:val="en-US" w:eastAsia="zh-CN" w:bidi="ar-SA"/>
              </w:rPr>
              <w:t>22</w:t>
            </w:r>
            <w:r>
              <w:rPr>
                <w:rFonts w:hint="eastAsia" w:ascii="宋体" w:hAnsi="宋体" w:eastAsia="宋体" w:cs="宋体"/>
                <w:b w:val="0"/>
                <w:bCs/>
                <w:snapToGrid w:val="0"/>
                <w:color w:val="auto"/>
                <w:kern w:val="0"/>
                <w:sz w:val="24"/>
                <w:szCs w:val="24"/>
                <w:highlight w:val="none"/>
                <w:lang w:val="en-US" w:eastAsia="en-US" w:bidi="ar-SA"/>
              </w:rPr>
              <w:t>年1月1日至今已实施完成的</w:t>
            </w:r>
            <w:r>
              <w:rPr>
                <w:rFonts w:hint="eastAsia" w:ascii="宋体" w:hAnsi="宋体" w:eastAsia="宋体" w:cs="宋体"/>
                <w:b w:val="0"/>
                <w:bCs/>
                <w:snapToGrid w:val="0"/>
                <w:color w:val="auto"/>
                <w:kern w:val="0"/>
                <w:sz w:val="24"/>
                <w:szCs w:val="24"/>
                <w:highlight w:val="none"/>
                <w:lang w:val="en-US" w:eastAsia="zh-CN" w:bidi="ar-SA"/>
              </w:rPr>
              <w:t>资源库</w:t>
            </w:r>
            <w:r>
              <w:rPr>
                <w:rFonts w:hint="eastAsia" w:ascii="宋体" w:hAnsi="宋体" w:eastAsia="宋体" w:cs="宋体"/>
                <w:b w:val="0"/>
                <w:bCs/>
                <w:snapToGrid w:val="0"/>
                <w:color w:val="auto"/>
                <w:kern w:val="0"/>
                <w:sz w:val="24"/>
                <w:szCs w:val="24"/>
                <w:highlight w:val="none"/>
                <w:lang w:val="en-US" w:eastAsia="en-US" w:bidi="ar-SA"/>
              </w:rPr>
              <w:t>项目业绩</w:t>
            </w:r>
            <w:r>
              <w:rPr>
                <w:rFonts w:hint="eastAsia" w:ascii="宋体" w:hAnsi="宋体" w:eastAsia="宋体" w:cs="宋体"/>
                <w:b w:val="0"/>
                <w:bCs/>
                <w:snapToGrid w:val="0"/>
                <w:color w:val="auto"/>
                <w:kern w:val="0"/>
                <w:sz w:val="24"/>
                <w:szCs w:val="24"/>
                <w:highlight w:val="none"/>
                <w:lang w:val="en-US" w:eastAsia="zh-CN" w:bidi="ar-SA"/>
              </w:rPr>
              <w:t>，</w:t>
            </w:r>
            <w:r>
              <w:rPr>
                <w:rFonts w:hint="eastAsia" w:ascii="宋体" w:hAnsi="宋体" w:eastAsia="宋体" w:cs="宋体"/>
                <w:b w:val="0"/>
                <w:bCs/>
                <w:snapToGrid w:val="0"/>
                <w:color w:val="auto"/>
                <w:kern w:val="0"/>
                <w:sz w:val="24"/>
                <w:szCs w:val="24"/>
                <w:highlight w:val="none"/>
                <w:lang w:val="en-US" w:eastAsia="en-US" w:bidi="ar-SA"/>
              </w:rPr>
              <w:t>每提供一个得</w:t>
            </w:r>
            <w:r>
              <w:rPr>
                <w:rFonts w:hint="eastAsia" w:hAnsi="宋体" w:cs="宋体"/>
                <w:b w:val="0"/>
                <w:bCs/>
                <w:snapToGrid w:val="0"/>
                <w:color w:val="auto"/>
                <w:kern w:val="0"/>
                <w:sz w:val="24"/>
                <w:szCs w:val="24"/>
                <w:highlight w:val="none"/>
                <w:lang w:val="en-US" w:eastAsia="zh-CN" w:bidi="ar-SA"/>
              </w:rPr>
              <w:t>5</w:t>
            </w:r>
            <w:r>
              <w:rPr>
                <w:rFonts w:hint="eastAsia" w:ascii="宋体" w:hAnsi="宋体" w:eastAsia="宋体" w:cs="宋体"/>
                <w:b w:val="0"/>
                <w:bCs/>
                <w:snapToGrid w:val="0"/>
                <w:color w:val="auto"/>
                <w:kern w:val="0"/>
                <w:sz w:val="24"/>
                <w:szCs w:val="24"/>
                <w:highlight w:val="none"/>
                <w:lang w:val="en-US" w:eastAsia="en-US" w:bidi="ar-SA"/>
              </w:rPr>
              <w:t>分，满分1</w:t>
            </w:r>
            <w:r>
              <w:rPr>
                <w:rFonts w:hint="eastAsia" w:ascii="宋体" w:hAnsi="宋体" w:eastAsia="宋体" w:cs="宋体"/>
                <w:b w:val="0"/>
                <w:bCs/>
                <w:snapToGrid w:val="0"/>
                <w:color w:val="auto"/>
                <w:kern w:val="0"/>
                <w:sz w:val="24"/>
                <w:szCs w:val="24"/>
                <w:highlight w:val="none"/>
                <w:lang w:val="en-US" w:eastAsia="zh-CN" w:bidi="ar-SA"/>
              </w:rPr>
              <w:t>5</w:t>
            </w:r>
            <w:r>
              <w:rPr>
                <w:rFonts w:hint="eastAsia" w:ascii="宋体" w:hAnsi="宋体" w:eastAsia="宋体" w:cs="宋体"/>
                <w:b w:val="0"/>
                <w:bCs/>
                <w:snapToGrid w:val="0"/>
                <w:color w:val="auto"/>
                <w:kern w:val="0"/>
                <w:sz w:val="24"/>
                <w:szCs w:val="24"/>
                <w:highlight w:val="none"/>
                <w:lang w:val="en-US" w:eastAsia="en-US" w:bidi="ar-SA"/>
              </w:rPr>
              <w:t>分。</w:t>
            </w:r>
          </w:p>
          <w:p w14:paraId="7C591247">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（提供投标供应商与学校签订的合同复印件并加盖投标供应商公章）</w:t>
            </w:r>
          </w:p>
        </w:tc>
      </w:tr>
      <w:tr w14:paraId="49D0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98" w:type="pct"/>
            <w:vMerge w:val="continue"/>
            <w:noWrap w:val="0"/>
            <w:tcMar>
              <w:top w:w="0" w:type="dxa"/>
              <w:left w:w="57" w:type="dxa"/>
              <w:bottom w:w="0" w:type="dxa"/>
              <w:right w:w="57" w:type="dxa"/>
            </w:tcMar>
            <w:vAlign w:val="center"/>
          </w:tcPr>
          <w:p w14:paraId="20B74813">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p>
        </w:tc>
        <w:tc>
          <w:tcPr>
            <w:tcW w:w="613" w:type="pct"/>
            <w:noWrap w:val="0"/>
            <w:tcMar>
              <w:top w:w="0" w:type="dxa"/>
              <w:left w:w="57" w:type="dxa"/>
              <w:bottom w:w="0" w:type="dxa"/>
              <w:right w:w="57" w:type="dxa"/>
            </w:tcMar>
            <w:vAlign w:val="center"/>
          </w:tcPr>
          <w:p w14:paraId="3CD9083D">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项目人员能力</w:t>
            </w:r>
          </w:p>
        </w:tc>
        <w:tc>
          <w:tcPr>
            <w:tcW w:w="409" w:type="pct"/>
            <w:noWrap w:val="0"/>
            <w:tcMar>
              <w:top w:w="0" w:type="dxa"/>
              <w:left w:w="57" w:type="dxa"/>
              <w:bottom w:w="0" w:type="dxa"/>
              <w:right w:w="57" w:type="dxa"/>
            </w:tcMar>
            <w:vAlign w:val="center"/>
          </w:tcPr>
          <w:p w14:paraId="3F910FE9">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14分</w:t>
            </w:r>
          </w:p>
        </w:tc>
        <w:tc>
          <w:tcPr>
            <w:tcW w:w="3378" w:type="pct"/>
            <w:noWrap w:val="0"/>
            <w:tcMar>
              <w:top w:w="0" w:type="dxa"/>
              <w:left w:w="57" w:type="dxa"/>
              <w:bottom w:w="0" w:type="dxa"/>
              <w:right w:w="57" w:type="dxa"/>
            </w:tcMar>
            <w:vAlign w:val="top"/>
          </w:tcPr>
          <w:p w14:paraId="2DFEC8B4">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为保证本项目课程服务水平，供应商所需具备如下资历：</w:t>
            </w:r>
          </w:p>
          <w:p w14:paraId="7FB97A76">
            <w:pPr>
              <w:pStyle w:val="12"/>
              <w:keepNext w:val="0"/>
              <w:keepLines w:val="0"/>
              <w:pageBreakBefore w:val="0"/>
              <w:widowControl w:val="0"/>
              <w:numPr>
                <w:ilvl w:val="0"/>
                <w:numId w:val="24"/>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hAnsi="宋体" w:cs="宋体"/>
                <w:b w:val="0"/>
                <w:bCs/>
                <w:snapToGrid w:val="0"/>
                <w:color w:val="auto"/>
                <w:kern w:val="0"/>
                <w:sz w:val="24"/>
                <w:szCs w:val="24"/>
                <w:highlight w:val="none"/>
                <w:lang w:val="en-US" w:eastAsia="zh-CN" w:bidi="ar-SA"/>
              </w:rPr>
              <w:t>1.</w:t>
            </w:r>
            <w:r>
              <w:rPr>
                <w:rFonts w:hint="eastAsia" w:ascii="宋体" w:hAnsi="宋体" w:eastAsia="宋体" w:cs="宋体"/>
                <w:b w:val="0"/>
                <w:bCs/>
                <w:snapToGrid w:val="0"/>
                <w:color w:val="auto"/>
                <w:kern w:val="0"/>
                <w:sz w:val="24"/>
                <w:szCs w:val="24"/>
                <w:highlight w:val="none"/>
                <w:lang w:val="en-US" w:eastAsia="en-US" w:bidi="ar-SA"/>
              </w:rPr>
              <w:t>项目负责</w:t>
            </w:r>
            <w:r>
              <w:rPr>
                <w:rFonts w:hint="eastAsia" w:ascii="宋体" w:hAnsi="宋体" w:eastAsia="宋体" w:cs="宋体"/>
                <w:b w:val="0"/>
                <w:bCs/>
                <w:snapToGrid w:val="0"/>
                <w:color w:val="auto"/>
                <w:kern w:val="0"/>
                <w:sz w:val="24"/>
                <w:szCs w:val="24"/>
                <w:highlight w:val="none"/>
                <w:lang w:val="en-US" w:eastAsia="zh-CN" w:bidi="ar-SA"/>
              </w:rPr>
              <w:t>团队</w:t>
            </w:r>
            <w:r>
              <w:rPr>
                <w:rFonts w:hint="eastAsia" w:ascii="宋体" w:hAnsi="宋体" w:eastAsia="宋体" w:cs="宋体"/>
                <w:b w:val="0"/>
                <w:bCs/>
                <w:snapToGrid w:val="0"/>
                <w:color w:val="auto"/>
                <w:kern w:val="0"/>
                <w:sz w:val="24"/>
                <w:szCs w:val="24"/>
                <w:highlight w:val="none"/>
                <w:lang w:val="en-US" w:eastAsia="en-US" w:bidi="ar-SA"/>
              </w:rPr>
              <w:t>：具有</w:t>
            </w:r>
            <w:r>
              <w:rPr>
                <w:rFonts w:hint="eastAsia" w:ascii="宋体" w:hAnsi="宋体" w:eastAsia="宋体" w:cs="宋体"/>
                <w:b w:val="0"/>
                <w:bCs/>
                <w:snapToGrid w:val="0"/>
                <w:color w:val="auto"/>
                <w:kern w:val="0"/>
                <w:sz w:val="24"/>
                <w:szCs w:val="24"/>
                <w:highlight w:val="none"/>
                <w:lang w:val="en-US" w:eastAsia="zh-CN" w:bidi="ar-SA"/>
              </w:rPr>
              <w:t>5</w:t>
            </w:r>
            <w:r>
              <w:rPr>
                <w:rFonts w:hint="eastAsia" w:ascii="宋体" w:hAnsi="宋体" w:eastAsia="宋体" w:cs="宋体"/>
                <w:b w:val="0"/>
                <w:bCs/>
                <w:snapToGrid w:val="0"/>
                <w:color w:val="auto"/>
                <w:kern w:val="0"/>
                <w:sz w:val="24"/>
                <w:szCs w:val="24"/>
                <w:highlight w:val="none"/>
                <w:lang w:val="en-US" w:eastAsia="en-US" w:bidi="ar-SA"/>
              </w:rPr>
              <w:t>年以上工作经验的</w:t>
            </w:r>
            <w:r>
              <w:rPr>
                <w:rFonts w:hint="eastAsia" w:ascii="宋体" w:hAnsi="宋体" w:eastAsia="宋体" w:cs="宋体"/>
                <w:b w:val="0"/>
                <w:bCs/>
                <w:snapToGrid w:val="0"/>
                <w:color w:val="auto"/>
                <w:kern w:val="0"/>
                <w:sz w:val="24"/>
                <w:szCs w:val="24"/>
                <w:highlight w:val="none"/>
                <w:lang w:val="en-US" w:eastAsia="zh-CN" w:bidi="ar-SA"/>
              </w:rPr>
              <w:t>计算机科学与技术</w:t>
            </w:r>
            <w:r>
              <w:rPr>
                <w:rFonts w:hint="eastAsia" w:ascii="宋体" w:hAnsi="宋体" w:eastAsia="宋体" w:cs="宋体"/>
                <w:b w:val="0"/>
                <w:bCs/>
                <w:snapToGrid w:val="0"/>
                <w:color w:val="auto"/>
                <w:kern w:val="0"/>
                <w:sz w:val="24"/>
                <w:szCs w:val="24"/>
                <w:highlight w:val="none"/>
                <w:lang w:val="en-US" w:eastAsia="en-US" w:bidi="ar-SA"/>
              </w:rPr>
              <w:t>专业的</w:t>
            </w:r>
            <w:r>
              <w:rPr>
                <w:rFonts w:hint="eastAsia" w:ascii="宋体" w:hAnsi="宋体" w:eastAsia="宋体" w:cs="宋体"/>
                <w:b w:val="0"/>
                <w:bCs/>
                <w:snapToGrid w:val="0"/>
                <w:color w:val="auto"/>
                <w:kern w:val="0"/>
                <w:sz w:val="24"/>
                <w:szCs w:val="24"/>
                <w:highlight w:val="none"/>
                <w:lang w:val="en-US" w:eastAsia="zh-CN" w:bidi="ar-SA"/>
              </w:rPr>
              <w:t>项目负责</w:t>
            </w:r>
            <w:r>
              <w:rPr>
                <w:rFonts w:hint="eastAsia" w:ascii="宋体" w:hAnsi="宋体" w:eastAsia="宋体" w:cs="宋体"/>
                <w:b w:val="0"/>
                <w:bCs/>
                <w:snapToGrid w:val="0"/>
                <w:color w:val="auto"/>
                <w:kern w:val="0"/>
                <w:sz w:val="24"/>
                <w:szCs w:val="24"/>
                <w:highlight w:val="none"/>
                <w:lang w:val="en-US" w:eastAsia="en-US" w:bidi="ar-SA"/>
              </w:rPr>
              <w:t>人员。满足1人得</w:t>
            </w:r>
            <w:r>
              <w:rPr>
                <w:rFonts w:hint="eastAsia" w:ascii="宋体" w:hAnsi="宋体" w:eastAsia="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en-US" w:bidi="ar-SA"/>
              </w:rPr>
              <w:t>分，最多</w:t>
            </w:r>
            <w:r>
              <w:rPr>
                <w:rFonts w:hint="eastAsia" w:ascii="宋体" w:hAnsi="宋体" w:eastAsia="宋体" w:cs="宋体"/>
                <w:b w:val="0"/>
                <w:bCs/>
                <w:snapToGrid w:val="0"/>
                <w:color w:val="auto"/>
                <w:kern w:val="0"/>
                <w:sz w:val="24"/>
                <w:szCs w:val="24"/>
                <w:highlight w:val="none"/>
                <w:lang w:val="en-US" w:eastAsia="zh-CN" w:bidi="ar-SA"/>
              </w:rPr>
              <w:t>6</w:t>
            </w:r>
            <w:r>
              <w:rPr>
                <w:rFonts w:hint="eastAsia" w:ascii="宋体" w:hAnsi="宋体" w:eastAsia="宋体" w:cs="宋体"/>
                <w:b w:val="0"/>
                <w:bCs/>
                <w:snapToGrid w:val="0"/>
                <w:color w:val="auto"/>
                <w:kern w:val="0"/>
                <w:sz w:val="24"/>
                <w:szCs w:val="24"/>
                <w:highlight w:val="none"/>
                <w:lang w:val="en-US" w:eastAsia="en-US" w:bidi="ar-SA"/>
              </w:rPr>
              <w:t>分</w:t>
            </w:r>
            <w:r>
              <w:rPr>
                <w:rFonts w:hint="eastAsia" w:hAnsi="宋体" w:cs="宋体"/>
                <w:b w:val="0"/>
                <w:bCs/>
                <w:snapToGrid w:val="0"/>
                <w:color w:val="auto"/>
                <w:kern w:val="0"/>
                <w:sz w:val="24"/>
                <w:szCs w:val="24"/>
                <w:highlight w:val="none"/>
                <w:lang w:val="en-US" w:eastAsia="zh-CN" w:bidi="ar-SA"/>
              </w:rPr>
              <w:t>，不满足不得分。</w:t>
            </w:r>
          </w:p>
          <w:p w14:paraId="25BD452F">
            <w:pPr>
              <w:pStyle w:val="12"/>
              <w:keepNext w:val="0"/>
              <w:keepLines w:val="0"/>
              <w:pageBreakBefore w:val="0"/>
              <w:widowControl w:val="0"/>
              <w:numPr>
                <w:ilvl w:val="0"/>
                <w:numId w:val="24"/>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hAnsi="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zh-CN" w:bidi="ar-SA"/>
              </w:rPr>
              <w:t>技术支持团队</w:t>
            </w:r>
            <w:r>
              <w:rPr>
                <w:rFonts w:hint="eastAsia" w:ascii="宋体" w:hAnsi="宋体" w:eastAsia="宋体" w:cs="宋体"/>
                <w:b w:val="0"/>
                <w:bCs/>
                <w:snapToGrid w:val="0"/>
                <w:color w:val="auto"/>
                <w:kern w:val="0"/>
                <w:sz w:val="24"/>
                <w:szCs w:val="24"/>
                <w:highlight w:val="none"/>
                <w:lang w:val="en-US" w:eastAsia="en-US" w:bidi="ar-SA"/>
              </w:rPr>
              <w:t>：具有</w:t>
            </w:r>
            <w:r>
              <w:rPr>
                <w:rFonts w:hint="eastAsia" w:ascii="宋体" w:hAnsi="宋体" w:eastAsia="宋体" w:cs="宋体"/>
                <w:b w:val="0"/>
                <w:bCs/>
                <w:snapToGrid w:val="0"/>
                <w:color w:val="auto"/>
                <w:kern w:val="0"/>
                <w:sz w:val="24"/>
                <w:szCs w:val="24"/>
                <w:highlight w:val="none"/>
                <w:lang w:val="en-US" w:eastAsia="zh-CN" w:bidi="ar-SA"/>
              </w:rPr>
              <w:t>5</w:t>
            </w:r>
            <w:r>
              <w:rPr>
                <w:rFonts w:hint="eastAsia" w:ascii="宋体" w:hAnsi="宋体" w:eastAsia="宋体" w:cs="宋体"/>
                <w:b w:val="0"/>
                <w:bCs/>
                <w:snapToGrid w:val="0"/>
                <w:color w:val="auto"/>
                <w:kern w:val="0"/>
                <w:sz w:val="24"/>
                <w:szCs w:val="24"/>
                <w:highlight w:val="none"/>
                <w:lang w:val="en-US" w:eastAsia="en-US" w:bidi="ar-SA"/>
              </w:rPr>
              <w:t>年以上工作经验的</w:t>
            </w:r>
            <w:r>
              <w:rPr>
                <w:rFonts w:hint="eastAsia" w:ascii="宋体" w:hAnsi="宋体" w:eastAsia="宋体" w:cs="宋体"/>
                <w:b w:val="0"/>
                <w:bCs/>
                <w:snapToGrid w:val="0"/>
                <w:color w:val="auto"/>
                <w:kern w:val="0"/>
                <w:sz w:val="24"/>
                <w:szCs w:val="24"/>
                <w:highlight w:val="none"/>
                <w:lang w:val="en-US" w:eastAsia="zh-CN" w:bidi="ar-SA"/>
              </w:rPr>
              <w:t>计算机应用技术</w:t>
            </w:r>
            <w:r>
              <w:rPr>
                <w:rFonts w:hint="eastAsia" w:ascii="宋体" w:hAnsi="宋体" w:eastAsia="宋体" w:cs="宋体"/>
                <w:b w:val="0"/>
                <w:bCs/>
                <w:snapToGrid w:val="0"/>
                <w:color w:val="auto"/>
                <w:kern w:val="0"/>
                <w:sz w:val="24"/>
                <w:szCs w:val="24"/>
                <w:highlight w:val="none"/>
                <w:lang w:val="en-US" w:eastAsia="en-US" w:bidi="ar-SA"/>
              </w:rPr>
              <w:t>、</w:t>
            </w:r>
            <w:r>
              <w:rPr>
                <w:rFonts w:hint="eastAsia" w:ascii="宋体" w:hAnsi="宋体" w:eastAsia="宋体" w:cs="宋体"/>
                <w:b w:val="0"/>
                <w:bCs/>
                <w:snapToGrid w:val="0"/>
                <w:color w:val="auto"/>
                <w:kern w:val="0"/>
                <w:sz w:val="24"/>
                <w:szCs w:val="24"/>
                <w:highlight w:val="none"/>
                <w:lang w:val="en-US" w:eastAsia="zh-CN" w:bidi="ar-SA"/>
              </w:rPr>
              <w:t>电子信息工程</w:t>
            </w:r>
            <w:r>
              <w:rPr>
                <w:rFonts w:hint="eastAsia" w:ascii="宋体" w:hAnsi="宋体" w:eastAsia="宋体" w:cs="宋体"/>
                <w:b w:val="0"/>
                <w:bCs/>
                <w:snapToGrid w:val="0"/>
                <w:color w:val="auto"/>
                <w:kern w:val="0"/>
                <w:sz w:val="24"/>
                <w:szCs w:val="24"/>
                <w:highlight w:val="none"/>
                <w:lang w:val="en-US" w:eastAsia="en-US" w:bidi="ar-SA"/>
              </w:rPr>
              <w:t>专业的</w:t>
            </w:r>
            <w:r>
              <w:rPr>
                <w:rFonts w:hint="eastAsia" w:ascii="宋体" w:hAnsi="宋体" w:eastAsia="宋体" w:cs="宋体"/>
                <w:b w:val="0"/>
                <w:bCs/>
                <w:snapToGrid w:val="0"/>
                <w:color w:val="auto"/>
                <w:kern w:val="0"/>
                <w:sz w:val="24"/>
                <w:szCs w:val="24"/>
                <w:highlight w:val="none"/>
                <w:lang w:val="en-US" w:eastAsia="zh-CN" w:bidi="ar-SA"/>
              </w:rPr>
              <w:t>技术支持</w:t>
            </w:r>
            <w:r>
              <w:rPr>
                <w:rFonts w:hint="eastAsia" w:ascii="宋体" w:hAnsi="宋体" w:eastAsia="宋体" w:cs="宋体"/>
                <w:b w:val="0"/>
                <w:bCs/>
                <w:snapToGrid w:val="0"/>
                <w:color w:val="auto"/>
                <w:kern w:val="0"/>
                <w:sz w:val="24"/>
                <w:szCs w:val="24"/>
                <w:highlight w:val="none"/>
                <w:lang w:val="en-US" w:eastAsia="en-US" w:bidi="ar-SA"/>
              </w:rPr>
              <w:t>人员。满足1人得</w:t>
            </w:r>
            <w:r>
              <w:rPr>
                <w:rFonts w:hint="eastAsia" w:ascii="宋体" w:hAnsi="宋体" w:eastAsia="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en-US" w:bidi="ar-SA"/>
              </w:rPr>
              <w:t>分，最多</w:t>
            </w:r>
            <w:r>
              <w:rPr>
                <w:rFonts w:hint="eastAsia" w:ascii="宋体" w:hAnsi="宋体" w:eastAsia="宋体" w:cs="宋体"/>
                <w:b w:val="0"/>
                <w:bCs/>
                <w:snapToGrid w:val="0"/>
                <w:color w:val="auto"/>
                <w:kern w:val="0"/>
                <w:sz w:val="24"/>
                <w:szCs w:val="24"/>
                <w:highlight w:val="none"/>
                <w:lang w:val="en-US" w:eastAsia="zh-CN" w:bidi="ar-SA"/>
              </w:rPr>
              <w:t>4</w:t>
            </w:r>
            <w:r>
              <w:rPr>
                <w:rFonts w:hint="eastAsia" w:ascii="宋体" w:hAnsi="宋体" w:eastAsia="宋体" w:cs="宋体"/>
                <w:b w:val="0"/>
                <w:bCs/>
                <w:snapToGrid w:val="0"/>
                <w:color w:val="auto"/>
                <w:kern w:val="0"/>
                <w:sz w:val="24"/>
                <w:szCs w:val="24"/>
                <w:highlight w:val="none"/>
                <w:lang w:val="en-US" w:eastAsia="en-US" w:bidi="ar-SA"/>
              </w:rPr>
              <w:t>分</w:t>
            </w:r>
            <w:r>
              <w:rPr>
                <w:rFonts w:hint="eastAsia" w:hAnsi="宋体" w:cs="宋体"/>
                <w:b w:val="0"/>
                <w:bCs/>
                <w:snapToGrid w:val="0"/>
                <w:color w:val="auto"/>
                <w:kern w:val="0"/>
                <w:sz w:val="24"/>
                <w:szCs w:val="24"/>
                <w:highlight w:val="none"/>
                <w:lang w:val="en-US" w:eastAsia="zh-CN" w:bidi="ar-SA"/>
              </w:rPr>
              <w:t>，不满足不得分。</w:t>
            </w:r>
          </w:p>
          <w:p w14:paraId="104D91FD">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57" w:rightChars="0"/>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hAnsi="宋体" w:cs="宋体"/>
                <w:b w:val="0"/>
                <w:bCs/>
                <w:snapToGrid w:val="0"/>
                <w:color w:val="auto"/>
                <w:kern w:val="0"/>
                <w:sz w:val="24"/>
                <w:szCs w:val="24"/>
                <w:highlight w:val="none"/>
                <w:lang w:val="en-US" w:eastAsia="zh-CN" w:bidi="ar-SA"/>
              </w:rPr>
              <w:t>3.</w:t>
            </w:r>
            <w:r>
              <w:rPr>
                <w:rFonts w:hint="eastAsia" w:ascii="宋体" w:hAnsi="宋体" w:eastAsia="宋体" w:cs="宋体"/>
                <w:b w:val="0"/>
                <w:bCs/>
                <w:snapToGrid w:val="0"/>
                <w:color w:val="auto"/>
                <w:kern w:val="0"/>
                <w:sz w:val="24"/>
                <w:szCs w:val="24"/>
                <w:highlight w:val="none"/>
                <w:lang w:val="en-US" w:eastAsia="zh-CN" w:bidi="ar-SA"/>
              </w:rPr>
              <w:t>服务团队</w:t>
            </w:r>
            <w:r>
              <w:rPr>
                <w:rFonts w:hint="eastAsia" w:ascii="宋体" w:hAnsi="宋体" w:eastAsia="宋体" w:cs="宋体"/>
                <w:b w:val="0"/>
                <w:bCs/>
                <w:snapToGrid w:val="0"/>
                <w:color w:val="auto"/>
                <w:kern w:val="0"/>
                <w:sz w:val="24"/>
                <w:szCs w:val="24"/>
                <w:highlight w:val="none"/>
                <w:lang w:val="en-US" w:eastAsia="en-US" w:bidi="ar-SA"/>
              </w:rPr>
              <w:t>：具有</w:t>
            </w:r>
            <w:r>
              <w:rPr>
                <w:rFonts w:hint="eastAsia" w:ascii="宋体" w:hAnsi="宋体" w:eastAsia="宋体" w:cs="宋体"/>
                <w:b w:val="0"/>
                <w:bCs/>
                <w:snapToGrid w:val="0"/>
                <w:color w:val="auto"/>
                <w:kern w:val="0"/>
                <w:sz w:val="24"/>
                <w:szCs w:val="24"/>
                <w:highlight w:val="none"/>
                <w:lang w:val="en-US" w:eastAsia="zh-CN" w:bidi="ar-SA"/>
              </w:rPr>
              <w:t>4</w:t>
            </w:r>
            <w:r>
              <w:rPr>
                <w:rFonts w:hint="eastAsia" w:ascii="宋体" w:hAnsi="宋体" w:eastAsia="宋体" w:cs="宋体"/>
                <w:b w:val="0"/>
                <w:bCs/>
                <w:snapToGrid w:val="0"/>
                <w:color w:val="auto"/>
                <w:kern w:val="0"/>
                <w:sz w:val="24"/>
                <w:szCs w:val="24"/>
                <w:highlight w:val="none"/>
                <w:lang w:val="en-US" w:eastAsia="en-US" w:bidi="ar-SA"/>
              </w:rPr>
              <w:t>年以上工作经验的教育技术学专业的服务人员。满足1人得</w:t>
            </w:r>
            <w:r>
              <w:rPr>
                <w:rFonts w:hint="eastAsia" w:ascii="宋体" w:hAnsi="宋体" w:eastAsia="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en-US" w:bidi="ar-SA"/>
              </w:rPr>
              <w:t>分，最多</w:t>
            </w:r>
            <w:r>
              <w:rPr>
                <w:rFonts w:hint="eastAsia" w:ascii="宋体" w:hAnsi="宋体" w:eastAsia="宋体" w:cs="宋体"/>
                <w:b w:val="0"/>
                <w:bCs/>
                <w:snapToGrid w:val="0"/>
                <w:color w:val="auto"/>
                <w:kern w:val="0"/>
                <w:sz w:val="24"/>
                <w:szCs w:val="24"/>
                <w:highlight w:val="none"/>
                <w:lang w:val="en-US" w:eastAsia="zh-CN" w:bidi="ar-SA"/>
              </w:rPr>
              <w:t>4</w:t>
            </w:r>
            <w:r>
              <w:rPr>
                <w:rFonts w:hint="eastAsia" w:ascii="宋体" w:hAnsi="宋体" w:eastAsia="宋体" w:cs="宋体"/>
                <w:b w:val="0"/>
                <w:bCs/>
                <w:snapToGrid w:val="0"/>
                <w:color w:val="auto"/>
                <w:kern w:val="0"/>
                <w:sz w:val="24"/>
                <w:szCs w:val="24"/>
                <w:highlight w:val="none"/>
                <w:lang w:val="en-US" w:eastAsia="en-US" w:bidi="ar-SA"/>
              </w:rPr>
              <w:t>分</w:t>
            </w:r>
            <w:r>
              <w:rPr>
                <w:rFonts w:hint="eastAsia" w:hAnsi="宋体" w:cs="宋体"/>
                <w:b w:val="0"/>
                <w:bCs/>
                <w:snapToGrid w:val="0"/>
                <w:color w:val="auto"/>
                <w:kern w:val="0"/>
                <w:sz w:val="24"/>
                <w:szCs w:val="24"/>
                <w:highlight w:val="none"/>
                <w:lang w:val="en-US" w:eastAsia="zh-CN" w:bidi="ar-SA"/>
              </w:rPr>
              <w:t>，不满足不得分。</w:t>
            </w:r>
          </w:p>
          <w:p w14:paraId="453039FE">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57" w:leftChars="0" w:right="57"/>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w:t>
            </w:r>
            <w:r>
              <w:rPr>
                <w:rFonts w:hint="eastAsia" w:ascii="宋体" w:hAnsi="宋体" w:eastAsia="宋体" w:cs="宋体"/>
                <w:b w:val="0"/>
                <w:bCs/>
                <w:snapToGrid w:val="0"/>
                <w:color w:val="auto"/>
                <w:kern w:val="0"/>
                <w:sz w:val="24"/>
                <w:szCs w:val="24"/>
                <w:highlight w:val="none"/>
                <w:lang w:val="en-US" w:eastAsia="en-US" w:bidi="ar-SA"/>
              </w:rPr>
              <w:t>提供</w:t>
            </w:r>
            <w:r>
              <w:rPr>
                <w:rFonts w:hint="eastAsia" w:ascii="宋体" w:hAnsi="宋体" w:eastAsia="宋体" w:cs="宋体"/>
                <w:b w:val="0"/>
                <w:bCs/>
                <w:snapToGrid w:val="0"/>
                <w:color w:val="auto"/>
                <w:kern w:val="0"/>
                <w:sz w:val="24"/>
                <w:szCs w:val="24"/>
                <w:highlight w:val="none"/>
                <w:lang w:val="en-US" w:eastAsia="zh-CN" w:bidi="ar-SA"/>
              </w:rPr>
              <w:t>人员</w:t>
            </w:r>
            <w:r>
              <w:rPr>
                <w:rFonts w:hint="eastAsia" w:ascii="宋体" w:hAnsi="宋体" w:eastAsia="宋体" w:cs="宋体"/>
                <w:b w:val="0"/>
                <w:bCs/>
                <w:snapToGrid w:val="0"/>
                <w:color w:val="auto"/>
                <w:kern w:val="0"/>
                <w:sz w:val="24"/>
                <w:szCs w:val="24"/>
                <w:highlight w:val="none"/>
                <w:lang w:val="en-US" w:eastAsia="en-US" w:bidi="ar-SA"/>
              </w:rPr>
              <w:t>毕业证、投标供应商近一个月为其缴纳社保的缴纳证明</w:t>
            </w:r>
            <w:r>
              <w:rPr>
                <w:rFonts w:hint="eastAsia" w:ascii="宋体" w:hAnsi="宋体" w:eastAsia="宋体" w:cs="宋体"/>
                <w:b w:val="0"/>
                <w:bCs/>
                <w:snapToGrid w:val="0"/>
                <w:color w:val="auto"/>
                <w:kern w:val="0"/>
                <w:sz w:val="24"/>
                <w:szCs w:val="24"/>
                <w:highlight w:val="none"/>
                <w:lang w:val="en-US" w:eastAsia="zh-CN" w:bidi="ar-SA"/>
              </w:rPr>
              <w:t>）</w:t>
            </w:r>
          </w:p>
        </w:tc>
      </w:tr>
      <w:tr w14:paraId="5276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598" w:type="pct"/>
            <w:vMerge w:val="continue"/>
            <w:noWrap w:val="0"/>
            <w:tcMar>
              <w:top w:w="0" w:type="dxa"/>
              <w:left w:w="57" w:type="dxa"/>
              <w:bottom w:w="0" w:type="dxa"/>
              <w:right w:w="57" w:type="dxa"/>
            </w:tcMar>
            <w:vAlign w:val="center"/>
          </w:tcPr>
          <w:p w14:paraId="4E757E92">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p>
        </w:tc>
        <w:tc>
          <w:tcPr>
            <w:tcW w:w="613" w:type="pct"/>
            <w:noWrap w:val="0"/>
            <w:tcMar>
              <w:top w:w="0" w:type="dxa"/>
              <w:left w:w="57" w:type="dxa"/>
              <w:bottom w:w="0" w:type="dxa"/>
              <w:right w:w="57" w:type="dxa"/>
            </w:tcMar>
            <w:vAlign w:val="center"/>
          </w:tcPr>
          <w:p w14:paraId="5A152991">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服务方案</w:t>
            </w:r>
          </w:p>
        </w:tc>
        <w:tc>
          <w:tcPr>
            <w:tcW w:w="409" w:type="pct"/>
            <w:noWrap w:val="0"/>
            <w:tcMar>
              <w:top w:w="0" w:type="dxa"/>
              <w:left w:w="57" w:type="dxa"/>
              <w:bottom w:w="0" w:type="dxa"/>
              <w:right w:w="57" w:type="dxa"/>
            </w:tcMar>
            <w:vAlign w:val="center"/>
          </w:tcPr>
          <w:p w14:paraId="111CD594">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4分</w:t>
            </w:r>
          </w:p>
        </w:tc>
        <w:tc>
          <w:tcPr>
            <w:tcW w:w="3378" w:type="pct"/>
            <w:noWrap w:val="0"/>
            <w:tcMar>
              <w:top w:w="0" w:type="dxa"/>
              <w:left w:w="57" w:type="dxa"/>
              <w:bottom w:w="0" w:type="dxa"/>
              <w:right w:w="57" w:type="dxa"/>
            </w:tcMar>
            <w:vAlign w:val="center"/>
          </w:tcPr>
          <w:p w14:paraId="3249CC19">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en-US" w:bidi="ar-SA"/>
              </w:rPr>
              <w:t>考查投标方提供的</w:t>
            </w:r>
            <w:r>
              <w:rPr>
                <w:rFonts w:hint="eastAsia" w:ascii="宋体" w:hAnsi="宋体" w:eastAsia="宋体" w:cs="宋体"/>
                <w:b w:val="0"/>
                <w:bCs/>
                <w:snapToGrid w:val="0"/>
                <w:color w:val="auto"/>
                <w:kern w:val="0"/>
                <w:sz w:val="24"/>
                <w:szCs w:val="24"/>
                <w:highlight w:val="none"/>
                <w:lang w:val="en-US" w:eastAsia="zh-CN" w:bidi="ar-SA"/>
              </w:rPr>
              <w:t>资源库建设</w:t>
            </w:r>
            <w:r>
              <w:rPr>
                <w:rFonts w:hint="eastAsia" w:ascii="宋体" w:hAnsi="宋体" w:eastAsia="宋体" w:cs="宋体"/>
                <w:b w:val="0"/>
                <w:bCs/>
                <w:snapToGrid w:val="0"/>
                <w:color w:val="auto"/>
                <w:kern w:val="0"/>
                <w:sz w:val="24"/>
                <w:szCs w:val="24"/>
                <w:highlight w:val="none"/>
                <w:lang w:val="en-US" w:eastAsia="en-US" w:bidi="ar-SA"/>
              </w:rPr>
              <w:t>方案。</w:t>
            </w:r>
          </w:p>
          <w:p w14:paraId="7B444CB9">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en-US" w:bidi="ar-SA"/>
              </w:rPr>
              <w:t>方案合理性、完整性、可行性、先进性</w:t>
            </w:r>
            <w:r>
              <w:rPr>
                <w:rFonts w:hint="eastAsia" w:hAnsi="宋体" w:cs="宋体"/>
                <w:b w:val="0"/>
                <w:bCs/>
                <w:snapToGrid w:val="0"/>
                <w:color w:val="auto"/>
                <w:kern w:val="0"/>
                <w:sz w:val="24"/>
                <w:szCs w:val="24"/>
                <w:highlight w:val="none"/>
                <w:lang w:val="en-US" w:eastAsia="zh-CN" w:bidi="ar-SA"/>
              </w:rPr>
              <w:t>、针对性强</w:t>
            </w:r>
            <w:r>
              <w:rPr>
                <w:rFonts w:hint="eastAsia" w:ascii="宋体" w:hAnsi="宋体" w:eastAsia="宋体" w:cs="宋体"/>
                <w:b w:val="0"/>
                <w:bCs/>
                <w:snapToGrid w:val="0"/>
                <w:color w:val="auto"/>
                <w:kern w:val="0"/>
                <w:sz w:val="24"/>
                <w:szCs w:val="24"/>
                <w:highlight w:val="none"/>
                <w:lang w:val="en-US" w:eastAsia="en-US" w:bidi="ar-SA"/>
              </w:rPr>
              <w:t>得</w:t>
            </w:r>
            <w:r>
              <w:rPr>
                <w:rFonts w:hint="eastAsia" w:ascii="宋体" w:hAnsi="宋体" w:eastAsia="宋体" w:cs="宋体"/>
                <w:b w:val="0"/>
                <w:bCs/>
                <w:snapToGrid w:val="0"/>
                <w:color w:val="auto"/>
                <w:kern w:val="0"/>
                <w:sz w:val="24"/>
                <w:szCs w:val="24"/>
                <w:highlight w:val="none"/>
                <w:lang w:val="en-US" w:eastAsia="zh-CN" w:bidi="ar-SA"/>
              </w:rPr>
              <w:t>4</w:t>
            </w:r>
            <w:r>
              <w:rPr>
                <w:rFonts w:hint="eastAsia" w:ascii="宋体" w:hAnsi="宋体" w:eastAsia="宋体" w:cs="宋体"/>
                <w:b w:val="0"/>
                <w:bCs/>
                <w:snapToGrid w:val="0"/>
                <w:color w:val="auto"/>
                <w:kern w:val="0"/>
                <w:sz w:val="24"/>
                <w:szCs w:val="24"/>
                <w:highlight w:val="none"/>
                <w:lang w:val="en-US" w:eastAsia="en-US" w:bidi="ar-SA"/>
              </w:rPr>
              <w:t>分</w:t>
            </w:r>
            <w:r>
              <w:rPr>
                <w:rFonts w:hint="eastAsia" w:hAnsi="宋体" w:cs="宋体"/>
                <w:b w:val="0"/>
                <w:bCs/>
                <w:snapToGrid w:val="0"/>
                <w:color w:val="auto"/>
                <w:kern w:val="0"/>
                <w:sz w:val="24"/>
                <w:szCs w:val="24"/>
                <w:highlight w:val="none"/>
                <w:lang w:val="en-US" w:eastAsia="zh-CN" w:bidi="ar-SA"/>
              </w:rPr>
              <w:t>；</w:t>
            </w:r>
          </w:p>
          <w:p w14:paraId="2BF4D00D">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hAnsi="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en-US" w:bidi="ar-SA"/>
              </w:rPr>
              <w:t>方案合理性、完整性、可行性、先进性</w:t>
            </w:r>
            <w:r>
              <w:rPr>
                <w:rFonts w:hint="eastAsia" w:hAnsi="宋体" w:cs="宋体"/>
                <w:b w:val="0"/>
                <w:bCs/>
                <w:snapToGrid w:val="0"/>
                <w:color w:val="auto"/>
                <w:kern w:val="0"/>
                <w:sz w:val="24"/>
                <w:szCs w:val="24"/>
                <w:highlight w:val="none"/>
                <w:lang w:val="en-US" w:eastAsia="zh-CN" w:bidi="ar-SA"/>
              </w:rPr>
              <w:t>、针对性</w:t>
            </w:r>
            <w:r>
              <w:rPr>
                <w:rFonts w:hint="eastAsia" w:ascii="宋体" w:hAnsi="宋体" w:eastAsia="宋体" w:cs="宋体"/>
                <w:b w:val="0"/>
                <w:bCs/>
                <w:snapToGrid w:val="0"/>
                <w:color w:val="auto"/>
                <w:kern w:val="0"/>
                <w:sz w:val="24"/>
                <w:szCs w:val="24"/>
                <w:highlight w:val="none"/>
                <w:lang w:val="en-US" w:eastAsia="en-US" w:bidi="ar-SA"/>
              </w:rPr>
              <w:t>一般得</w:t>
            </w:r>
            <w:r>
              <w:rPr>
                <w:rFonts w:hint="eastAsia" w:ascii="宋体" w:hAnsi="宋体" w:eastAsia="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en-US" w:bidi="ar-SA"/>
              </w:rPr>
              <w:t>分</w:t>
            </w:r>
            <w:r>
              <w:rPr>
                <w:rFonts w:hint="eastAsia" w:hAnsi="宋体" w:cs="宋体"/>
                <w:b w:val="0"/>
                <w:bCs/>
                <w:snapToGrid w:val="0"/>
                <w:color w:val="auto"/>
                <w:kern w:val="0"/>
                <w:sz w:val="24"/>
                <w:szCs w:val="24"/>
                <w:highlight w:val="none"/>
                <w:lang w:val="en-US" w:eastAsia="zh-CN" w:bidi="ar-SA"/>
              </w:rPr>
              <w:t>；</w:t>
            </w:r>
          </w:p>
          <w:p w14:paraId="298C487C">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eastAsia" w:hAnsi="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en-US" w:bidi="ar-SA"/>
              </w:rPr>
              <w:t>方案合理性、完整性、可行性、先进性</w:t>
            </w:r>
            <w:r>
              <w:rPr>
                <w:rFonts w:hint="eastAsia" w:hAnsi="宋体" w:cs="宋体"/>
                <w:b w:val="0"/>
                <w:bCs/>
                <w:snapToGrid w:val="0"/>
                <w:color w:val="auto"/>
                <w:kern w:val="0"/>
                <w:sz w:val="24"/>
                <w:szCs w:val="24"/>
                <w:highlight w:val="none"/>
                <w:lang w:val="en-US" w:eastAsia="zh-CN" w:bidi="ar-SA"/>
              </w:rPr>
              <w:t>、针对性差得1分；</w:t>
            </w:r>
          </w:p>
          <w:p w14:paraId="737A8F59">
            <w:pPr>
              <w:pStyle w:val="12"/>
              <w:keepNext w:val="0"/>
              <w:keepLines w:val="0"/>
              <w:pageBreakBefore w:val="0"/>
              <w:widowControl w:val="0"/>
              <w:kinsoku/>
              <w:wordWrap/>
              <w:overflowPunct/>
              <w:topLinePunct w:val="0"/>
              <w:autoSpaceDE w:val="0"/>
              <w:autoSpaceDN w:val="0"/>
              <w:bidi w:val="0"/>
              <w:adjustRightInd/>
              <w:snapToGrid/>
              <w:spacing w:line="440" w:lineRule="exact"/>
              <w:ind w:left="57" w:right="57"/>
              <w:textAlignment w:val="auto"/>
              <w:rPr>
                <w:rFonts w:hint="default" w:hAnsi="宋体" w:cs="宋体"/>
                <w:b w:val="0"/>
                <w:bCs/>
                <w:snapToGrid w:val="0"/>
                <w:color w:val="auto"/>
                <w:kern w:val="0"/>
                <w:sz w:val="24"/>
                <w:szCs w:val="24"/>
                <w:highlight w:val="none"/>
                <w:lang w:val="en-US" w:eastAsia="zh-CN" w:bidi="ar-SA"/>
              </w:rPr>
            </w:pPr>
            <w:r>
              <w:rPr>
                <w:rFonts w:hint="eastAsia" w:hAnsi="宋体" w:cs="宋体"/>
                <w:b w:val="0"/>
                <w:bCs/>
                <w:snapToGrid w:val="0"/>
                <w:color w:val="auto"/>
                <w:kern w:val="0"/>
                <w:sz w:val="24"/>
                <w:szCs w:val="24"/>
                <w:highlight w:val="none"/>
                <w:lang w:val="en-US" w:eastAsia="zh-CN" w:bidi="ar-SA"/>
              </w:rPr>
              <w:t>不提供不得分。</w:t>
            </w:r>
          </w:p>
        </w:tc>
      </w:tr>
      <w:tr w14:paraId="4290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vMerge w:val="continue"/>
            <w:noWrap w:val="0"/>
            <w:tcMar>
              <w:top w:w="0" w:type="dxa"/>
              <w:left w:w="57" w:type="dxa"/>
              <w:bottom w:w="0" w:type="dxa"/>
              <w:right w:w="57" w:type="dxa"/>
            </w:tcMar>
            <w:vAlign w:val="center"/>
          </w:tcPr>
          <w:p w14:paraId="32C0388D">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p>
        </w:tc>
        <w:tc>
          <w:tcPr>
            <w:tcW w:w="613" w:type="pct"/>
            <w:noWrap w:val="0"/>
            <w:tcMar>
              <w:top w:w="0" w:type="dxa"/>
              <w:left w:w="57" w:type="dxa"/>
              <w:bottom w:w="0" w:type="dxa"/>
              <w:right w:w="57" w:type="dxa"/>
            </w:tcMar>
            <w:vAlign w:val="center"/>
          </w:tcPr>
          <w:p w14:paraId="4818C0BC">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相关承诺</w:t>
            </w:r>
          </w:p>
        </w:tc>
        <w:tc>
          <w:tcPr>
            <w:tcW w:w="409" w:type="pct"/>
            <w:noWrap w:val="0"/>
            <w:tcMar>
              <w:top w:w="0" w:type="dxa"/>
              <w:left w:w="57" w:type="dxa"/>
              <w:bottom w:w="0" w:type="dxa"/>
              <w:right w:w="57" w:type="dxa"/>
            </w:tcMar>
            <w:vAlign w:val="center"/>
          </w:tcPr>
          <w:p w14:paraId="1FC9AECB">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3分</w:t>
            </w:r>
          </w:p>
        </w:tc>
        <w:tc>
          <w:tcPr>
            <w:tcW w:w="3378" w:type="pct"/>
            <w:noWrap w:val="0"/>
            <w:tcMar>
              <w:top w:w="0" w:type="dxa"/>
              <w:left w:w="57" w:type="dxa"/>
              <w:bottom w:w="0" w:type="dxa"/>
              <w:right w:w="57" w:type="dxa"/>
            </w:tcMar>
            <w:vAlign w:val="center"/>
          </w:tcPr>
          <w:p w14:paraId="2F48B98B">
            <w:pPr>
              <w:pStyle w:val="12"/>
              <w:keepNext w:val="0"/>
              <w:keepLines w:val="0"/>
              <w:pageBreakBefore w:val="0"/>
              <w:widowControl w:val="0"/>
              <w:numPr>
                <w:ilvl w:val="0"/>
                <w:numId w:val="25"/>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zh-CN" w:bidi="ar-SA"/>
              </w:rPr>
              <w:t>1.</w:t>
            </w:r>
            <w:r>
              <w:rPr>
                <w:rFonts w:hint="eastAsia" w:hAnsi="宋体" w:cs="宋体"/>
                <w:b w:val="0"/>
                <w:bCs/>
                <w:snapToGrid w:val="0"/>
                <w:color w:val="auto"/>
                <w:kern w:val="0"/>
                <w:sz w:val="24"/>
                <w:szCs w:val="24"/>
                <w:highlight w:val="none"/>
                <w:lang w:val="en-US" w:eastAsia="zh-CN" w:bidi="ar-SA"/>
              </w:rPr>
              <w:t>服务响应承诺：</w:t>
            </w:r>
            <w:r>
              <w:rPr>
                <w:rFonts w:hint="eastAsia" w:ascii="宋体" w:hAnsi="宋体" w:eastAsia="宋体" w:cs="宋体"/>
                <w:b w:val="0"/>
                <w:bCs/>
                <w:snapToGrid w:val="0"/>
                <w:color w:val="auto"/>
                <w:kern w:val="0"/>
                <w:sz w:val="24"/>
                <w:szCs w:val="24"/>
                <w:highlight w:val="none"/>
                <w:lang w:val="en-US" w:eastAsia="en-US" w:bidi="ar-SA"/>
              </w:rPr>
              <w:t>投标供应商承诺远程响应时、电话响应时间、现场响应时间：2小时内反馈意见，5小时内解决问题</w:t>
            </w:r>
            <w:r>
              <w:rPr>
                <w:rFonts w:hint="eastAsia" w:ascii="宋体" w:hAnsi="宋体" w:eastAsia="宋体" w:cs="宋体"/>
                <w:b w:val="0"/>
                <w:bCs/>
                <w:snapToGrid w:val="0"/>
                <w:color w:val="auto"/>
                <w:kern w:val="0"/>
                <w:sz w:val="24"/>
                <w:szCs w:val="24"/>
                <w:highlight w:val="none"/>
                <w:lang w:val="en-US" w:eastAsia="zh-CN" w:bidi="ar-SA"/>
              </w:rPr>
              <w:t>，得1分</w:t>
            </w:r>
            <w:r>
              <w:rPr>
                <w:rFonts w:hint="eastAsia" w:hAnsi="宋体" w:cs="宋体"/>
                <w:b w:val="0"/>
                <w:bCs/>
                <w:snapToGrid w:val="0"/>
                <w:color w:val="auto"/>
                <w:kern w:val="0"/>
                <w:sz w:val="24"/>
                <w:szCs w:val="24"/>
                <w:highlight w:val="none"/>
                <w:lang w:val="en-US" w:eastAsia="zh-CN" w:bidi="ar-SA"/>
              </w:rPr>
              <w:t>，不承诺或未满足承诺不得分。</w:t>
            </w:r>
          </w:p>
          <w:p w14:paraId="566BD02C">
            <w:pPr>
              <w:pStyle w:val="12"/>
              <w:keepNext w:val="0"/>
              <w:keepLines w:val="0"/>
              <w:pageBreakBefore w:val="0"/>
              <w:widowControl w:val="0"/>
              <w:numPr>
                <w:ilvl w:val="0"/>
                <w:numId w:val="25"/>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en-US" w:bidi="ar-SA"/>
              </w:rPr>
            </w:pPr>
            <w:r>
              <w:rPr>
                <w:rFonts w:hint="eastAsia" w:ascii="宋体" w:hAnsi="宋体" w:eastAsia="宋体" w:cs="宋体"/>
                <w:b w:val="0"/>
                <w:bCs/>
                <w:snapToGrid w:val="0"/>
                <w:color w:val="auto"/>
                <w:kern w:val="0"/>
                <w:sz w:val="24"/>
                <w:szCs w:val="24"/>
                <w:highlight w:val="none"/>
                <w:lang w:val="en-US" w:eastAsia="zh-CN" w:bidi="ar-SA"/>
              </w:rPr>
              <w:t>2.</w:t>
            </w:r>
            <w:r>
              <w:rPr>
                <w:rFonts w:hint="eastAsia" w:ascii="宋体" w:hAnsi="宋体" w:eastAsia="宋体" w:cs="宋体"/>
                <w:b w:val="0"/>
                <w:bCs/>
                <w:snapToGrid w:val="0"/>
                <w:color w:val="auto"/>
                <w:kern w:val="0"/>
                <w:sz w:val="24"/>
                <w:szCs w:val="24"/>
                <w:highlight w:val="none"/>
                <w:lang w:val="en-US" w:eastAsia="en-US" w:bidi="ar-SA"/>
              </w:rPr>
              <w:t>自建资源版权承诺：投标供应商需要对我校做出承诺，格式自拟，我校教师自建资源版权属于教师及贵州健康职业学院，未经授权，平台企业不得使用</w:t>
            </w:r>
            <w:r>
              <w:rPr>
                <w:rFonts w:hint="eastAsia" w:ascii="宋体" w:hAnsi="宋体" w:eastAsia="宋体" w:cs="宋体"/>
                <w:b w:val="0"/>
                <w:bCs/>
                <w:snapToGrid w:val="0"/>
                <w:color w:val="auto"/>
                <w:kern w:val="0"/>
                <w:sz w:val="24"/>
                <w:szCs w:val="24"/>
                <w:highlight w:val="none"/>
                <w:lang w:val="en-US" w:eastAsia="zh-CN" w:bidi="ar-SA"/>
              </w:rPr>
              <w:t>，得1分</w:t>
            </w:r>
            <w:r>
              <w:rPr>
                <w:rFonts w:hint="eastAsia" w:hAnsi="宋体" w:cs="宋体"/>
                <w:b w:val="0"/>
                <w:bCs/>
                <w:snapToGrid w:val="0"/>
                <w:color w:val="auto"/>
                <w:kern w:val="0"/>
                <w:sz w:val="24"/>
                <w:szCs w:val="24"/>
                <w:highlight w:val="none"/>
                <w:lang w:val="en-US" w:eastAsia="zh-CN" w:bidi="ar-SA"/>
              </w:rPr>
              <w:t>，不承诺或未满足承诺不得分。</w:t>
            </w:r>
          </w:p>
          <w:p w14:paraId="2B35F90D">
            <w:pPr>
              <w:pStyle w:val="12"/>
              <w:keepNext w:val="0"/>
              <w:keepLines w:val="0"/>
              <w:pageBreakBefore w:val="0"/>
              <w:widowControl w:val="0"/>
              <w:numPr>
                <w:ilvl w:val="0"/>
                <w:numId w:val="25"/>
              </w:numPr>
              <w:kinsoku/>
              <w:wordWrap/>
              <w:overflowPunct/>
              <w:topLinePunct w:val="0"/>
              <w:autoSpaceDE w:val="0"/>
              <w:autoSpaceDN w:val="0"/>
              <w:bidi w:val="0"/>
              <w:adjustRightInd/>
              <w:snapToGrid/>
              <w:spacing w:line="440" w:lineRule="exact"/>
              <w:ind w:left="57" w:right="57"/>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3.</w:t>
            </w:r>
            <w:r>
              <w:rPr>
                <w:rFonts w:hint="eastAsia" w:ascii="宋体" w:hAnsi="宋体" w:eastAsia="宋体" w:cs="宋体"/>
                <w:b w:val="0"/>
                <w:bCs/>
                <w:snapToGrid w:val="0"/>
                <w:color w:val="auto"/>
                <w:kern w:val="0"/>
                <w:sz w:val="24"/>
                <w:szCs w:val="24"/>
                <w:highlight w:val="none"/>
                <w:lang w:val="en-US" w:eastAsia="en-US" w:bidi="ar-SA"/>
              </w:rPr>
              <w:t>知识产权承诺：采购人在中华人民共和国境内使用供应商提供的货物及服务时免受第三方提出的侵犯其专利权或其它知识产权的起诉。如果第三方提出侵权指控，中标人应承担由此而引起的一切法律责任和费用</w:t>
            </w:r>
            <w:r>
              <w:rPr>
                <w:rFonts w:hint="eastAsia" w:ascii="宋体" w:hAnsi="宋体" w:eastAsia="宋体" w:cs="宋体"/>
                <w:b w:val="0"/>
                <w:bCs/>
                <w:snapToGrid w:val="0"/>
                <w:color w:val="auto"/>
                <w:kern w:val="0"/>
                <w:sz w:val="24"/>
                <w:szCs w:val="24"/>
                <w:highlight w:val="none"/>
                <w:lang w:val="en-US" w:eastAsia="zh-CN" w:bidi="ar-SA"/>
              </w:rPr>
              <w:t>，得1分</w:t>
            </w:r>
            <w:r>
              <w:rPr>
                <w:rFonts w:hint="eastAsia" w:hAnsi="宋体" w:cs="宋体"/>
                <w:b w:val="0"/>
                <w:bCs/>
                <w:snapToGrid w:val="0"/>
                <w:color w:val="auto"/>
                <w:kern w:val="0"/>
                <w:sz w:val="24"/>
                <w:szCs w:val="24"/>
                <w:highlight w:val="none"/>
                <w:lang w:val="en-US" w:eastAsia="zh-CN" w:bidi="ar-SA"/>
              </w:rPr>
              <w:t>，不承诺或未满足承诺不得分。</w:t>
            </w:r>
          </w:p>
        </w:tc>
      </w:tr>
      <w:tr w14:paraId="50F4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pct"/>
            <w:vMerge w:val="continue"/>
            <w:noWrap w:val="0"/>
            <w:tcMar>
              <w:top w:w="0" w:type="dxa"/>
              <w:left w:w="57" w:type="dxa"/>
              <w:bottom w:w="0" w:type="dxa"/>
              <w:right w:w="57" w:type="dxa"/>
            </w:tcMar>
            <w:vAlign w:val="center"/>
          </w:tcPr>
          <w:p w14:paraId="701E82DC">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000000"/>
                <w:kern w:val="0"/>
                <w:sz w:val="24"/>
                <w:szCs w:val="24"/>
                <w:highlight w:val="none"/>
                <w:lang w:val="en-US" w:eastAsia="en-US" w:bidi="ar-SA"/>
              </w:rPr>
            </w:pPr>
          </w:p>
        </w:tc>
        <w:tc>
          <w:tcPr>
            <w:tcW w:w="613" w:type="pct"/>
            <w:noWrap w:val="0"/>
            <w:tcMar>
              <w:top w:w="0" w:type="dxa"/>
              <w:left w:w="57" w:type="dxa"/>
              <w:bottom w:w="0" w:type="dxa"/>
              <w:right w:w="57" w:type="dxa"/>
            </w:tcMar>
            <w:vAlign w:val="center"/>
          </w:tcPr>
          <w:p w14:paraId="24E91E8F">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演示</w:t>
            </w:r>
          </w:p>
        </w:tc>
        <w:tc>
          <w:tcPr>
            <w:tcW w:w="409" w:type="pct"/>
            <w:noWrap w:val="0"/>
            <w:tcMar>
              <w:top w:w="0" w:type="dxa"/>
              <w:left w:w="57" w:type="dxa"/>
              <w:bottom w:w="0" w:type="dxa"/>
              <w:right w:w="57" w:type="dxa"/>
            </w:tcMar>
            <w:vAlign w:val="center"/>
          </w:tcPr>
          <w:p w14:paraId="2AB21A40">
            <w:pPr>
              <w:pStyle w:val="12"/>
              <w:keepNext w:val="0"/>
              <w:keepLines w:val="0"/>
              <w:pageBreakBefore w:val="0"/>
              <w:widowControl w:val="0"/>
              <w:kinsoku/>
              <w:wordWrap/>
              <w:overflowPunct/>
              <w:topLinePunct w:val="0"/>
              <w:autoSpaceDE w:val="0"/>
              <w:autoSpaceDN w:val="0"/>
              <w:bidi w:val="0"/>
              <w:adjustRightInd/>
              <w:snapToGrid/>
              <w:spacing w:line="440" w:lineRule="exact"/>
              <w:ind w:left="57"/>
              <w:jc w:val="center"/>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10分</w:t>
            </w:r>
          </w:p>
        </w:tc>
        <w:tc>
          <w:tcPr>
            <w:tcW w:w="3378" w:type="pct"/>
            <w:noWrap w:val="0"/>
            <w:tcMar>
              <w:top w:w="0" w:type="dxa"/>
              <w:left w:w="57" w:type="dxa"/>
              <w:bottom w:w="0" w:type="dxa"/>
              <w:right w:w="57" w:type="dxa"/>
            </w:tcMar>
            <w:vAlign w:val="center"/>
          </w:tcPr>
          <w:p w14:paraId="7DE98B52">
            <w:pPr>
              <w:pStyle w:val="12"/>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57" w:leftChars="0" w:right="57"/>
              <w:textAlignment w:val="auto"/>
              <w:rPr>
                <w:rFonts w:hint="eastAsia" w:ascii="宋体" w:hAnsi="宋体" w:eastAsia="宋体" w:cs="宋体"/>
                <w:b w:val="0"/>
                <w:bCs/>
                <w:snapToGrid w:val="0"/>
                <w:color w:val="auto"/>
                <w:kern w:val="0"/>
                <w:sz w:val="24"/>
                <w:szCs w:val="24"/>
                <w:highlight w:val="none"/>
                <w:lang w:val="en-US" w:eastAsia="zh-CN" w:bidi="ar-SA"/>
              </w:rPr>
            </w:pPr>
            <w:r>
              <w:rPr>
                <w:rFonts w:hint="eastAsia" w:ascii="宋体" w:hAnsi="宋体" w:eastAsia="宋体" w:cs="宋体"/>
                <w:b w:val="0"/>
                <w:bCs/>
                <w:snapToGrid w:val="0"/>
                <w:color w:val="auto"/>
                <w:kern w:val="0"/>
                <w:sz w:val="24"/>
                <w:szCs w:val="24"/>
                <w:highlight w:val="none"/>
                <w:lang w:val="en-US" w:eastAsia="zh-CN" w:bidi="ar-SA"/>
              </w:rPr>
              <w:t xml:space="preserve">投标方按照采购需求参数逐条演示，不满足的每条扣1分，扣完为止。 </w:t>
            </w:r>
          </w:p>
        </w:tc>
      </w:tr>
    </w:tbl>
    <w:p w14:paraId="3DBD13AB">
      <w:pPr>
        <w:pStyle w:val="24"/>
        <w:rPr>
          <w:rFonts w:hint="eastAsia"/>
          <w:lang w:val="en-US" w:eastAsia="zh-CN"/>
        </w:rPr>
        <w:sectPr>
          <w:footerReference r:id="rId10" w:type="default"/>
          <w:pgSz w:w="11910" w:h="16840"/>
          <w:pgMar w:top="1417" w:right="1134" w:bottom="1134" w:left="1134" w:header="0" w:footer="618" w:gutter="0"/>
          <w:pgNumType w:fmt="decimal"/>
          <w:cols w:space="0" w:num="1"/>
          <w:rtlGutter w:val="0"/>
          <w:docGrid w:linePitch="0" w:charSpace="0"/>
        </w:sectPr>
      </w:pPr>
    </w:p>
    <w:p w14:paraId="11BD960A">
      <w:pPr>
        <w:keepNext w:val="0"/>
        <w:keepLines w:val="0"/>
        <w:pageBreakBefore w:val="0"/>
        <w:widowControl w:val="0"/>
        <w:kinsoku/>
        <w:overflowPunct/>
        <w:bidi w:val="0"/>
        <w:adjustRightInd/>
        <w:spacing w:before="0" w:after="0" w:line="600" w:lineRule="exact"/>
        <w:ind w:right="0" w:rightChars="0"/>
        <w:jc w:val="center"/>
        <w:textAlignment w:val="auto"/>
        <w:rPr>
          <w:rFonts w:hint="eastAsia" w:eastAsia="宋体"/>
          <w:b/>
          <w:color w:val="auto"/>
          <w:sz w:val="44"/>
          <w:szCs w:val="44"/>
          <w:lang w:eastAsia="zh-CN"/>
        </w:rPr>
      </w:pPr>
      <w:bookmarkStart w:id="5" w:name="第四章 服务内容及商务要求"/>
      <w:bookmarkEnd w:id="5"/>
      <w:r>
        <w:rPr>
          <w:b/>
          <w:color w:val="auto"/>
          <w:sz w:val="44"/>
          <w:szCs w:val="44"/>
        </w:rPr>
        <w:t xml:space="preserve">第四章 </w:t>
      </w:r>
      <w:r>
        <w:rPr>
          <w:rFonts w:hint="eastAsia"/>
          <w:b/>
          <w:color w:val="auto"/>
          <w:sz w:val="44"/>
          <w:szCs w:val="44"/>
          <w:lang w:eastAsia="zh-CN"/>
        </w:rPr>
        <w:t>采购需求</w:t>
      </w:r>
    </w:p>
    <w:p w14:paraId="5CCB1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b/>
          <w:bCs/>
          <w:color w:val="262626"/>
          <w:sz w:val="28"/>
          <w:szCs w:val="28"/>
        </w:rPr>
      </w:pPr>
    </w:p>
    <w:p w14:paraId="57212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rPr>
          <w:rFonts w:hint="eastAsia" w:ascii="宋体" w:hAnsi="宋体" w:eastAsia="宋体" w:cs="宋体"/>
          <w:b/>
          <w:bCs/>
          <w:color w:val="262626"/>
          <w:sz w:val="28"/>
          <w:szCs w:val="28"/>
        </w:rPr>
      </w:pPr>
      <w:r>
        <w:rPr>
          <w:rFonts w:hint="eastAsia" w:ascii="宋体" w:hAnsi="宋体" w:eastAsia="宋体" w:cs="宋体"/>
          <w:b/>
          <w:bCs/>
          <w:color w:val="262626"/>
          <w:sz w:val="28"/>
          <w:szCs w:val="28"/>
        </w:rPr>
        <w:t>商务要求</w:t>
      </w:r>
    </w:p>
    <w:tbl>
      <w:tblPr>
        <w:tblStyle w:val="19"/>
        <w:tblW w:w="10100" w:type="dxa"/>
        <w:tblInd w:w="4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3"/>
        <w:gridCol w:w="8627"/>
      </w:tblGrid>
      <w:tr w14:paraId="468A1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1" w:hRule="atLeast"/>
        </w:trPr>
        <w:tc>
          <w:tcPr>
            <w:tcW w:w="1473" w:type="dxa"/>
            <w:noWrap w:val="0"/>
            <w:vAlign w:val="center"/>
          </w:tcPr>
          <w:p w14:paraId="601AC534">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服务期限</w:t>
            </w:r>
          </w:p>
        </w:tc>
        <w:tc>
          <w:tcPr>
            <w:tcW w:w="8627" w:type="dxa"/>
            <w:noWrap w:val="0"/>
            <w:vAlign w:val="center"/>
          </w:tcPr>
          <w:p w14:paraId="6AD56DCA">
            <w:pPr>
              <w:pStyle w:val="38"/>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eastAsia" w:eastAsia="宋体"/>
                <w:color w:val="auto"/>
                <w:sz w:val="24"/>
                <w:szCs w:val="24"/>
                <w:highlight w:val="none"/>
                <w:lang w:val="en-US" w:eastAsia="zh-CN"/>
              </w:rPr>
            </w:pPr>
            <w:r>
              <w:rPr>
                <w:rFonts w:hint="eastAsia" w:ascii="宋体" w:hAnsi="宋体" w:eastAsia="宋体"/>
                <w:b w:val="0"/>
                <w:color w:val="auto"/>
                <w:sz w:val="24"/>
                <w:szCs w:val="24"/>
                <w:lang w:val="en-US" w:eastAsia="zh-CN"/>
              </w:rPr>
              <w:t>2025年8月31日前完成软件部署，验收合格之日起三年软件免费售后服务。</w:t>
            </w:r>
          </w:p>
        </w:tc>
      </w:tr>
      <w:tr w14:paraId="6E536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trPr>
        <w:tc>
          <w:tcPr>
            <w:tcW w:w="1473" w:type="dxa"/>
            <w:noWrap w:val="0"/>
            <w:vAlign w:val="center"/>
          </w:tcPr>
          <w:p w14:paraId="70A9A917">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地点</w:t>
            </w:r>
          </w:p>
        </w:tc>
        <w:tc>
          <w:tcPr>
            <w:tcW w:w="8627" w:type="dxa"/>
            <w:noWrap w:val="0"/>
            <w:vAlign w:val="center"/>
          </w:tcPr>
          <w:p w14:paraId="398699DD">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贵州健康职业学院指定地点</w:t>
            </w:r>
          </w:p>
        </w:tc>
      </w:tr>
      <w:tr w14:paraId="1E240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2" w:hRule="atLeast"/>
        </w:trPr>
        <w:tc>
          <w:tcPr>
            <w:tcW w:w="1473" w:type="dxa"/>
            <w:noWrap w:val="0"/>
            <w:vAlign w:val="center"/>
          </w:tcPr>
          <w:p w14:paraId="05108DF2">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投标有效期</w:t>
            </w:r>
          </w:p>
        </w:tc>
        <w:tc>
          <w:tcPr>
            <w:tcW w:w="8627" w:type="dxa"/>
            <w:noWrap w:val="0"/>
            <w:vAlign w:val="center"/>
          </w:tcPr>
          <w:p w14:paraId="6EAA4342">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从提交投标（响应）文件的截止之日起90日历天</w:t>
            </w:r>
          </w:p>
        </w:tc>
      </w:tr>
      <w:tr w14:paraId="79870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trPr>
        <w:tc>
          <w:tcPr>
            <w:tcW w:w="1473" w:type="dxa"/>
            <w:noWrap w:val="0"/>
            <w:vAlign w:val="center"/>
          </w:tcPr>
          <w:p w14:paraId="2A4CBC2E">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付款方式</w:t>
            </w:r>
          </w:p>
        </w:tc>
        <w:tc>
          <w:tcPr>
            <w:tcW w:w="8627" w:type="dxa"/>
            <w:noWrap w:val="0"/>
            <w:vAlign w:val="center"/>
          </w:tcPr>
          <w:p w14:paraId="664A890E">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验收合格后30个工作日内支付合同款项90%，剩余10％作为履约保证金，合同执行完毕（三年软件售后服务完成）</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30个工作日支付尾款。</w:t>
            </w:r>
          </w:p>
        </w:tc>
      </w:tr>
      <w:tr w14:paraId="38CBB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1473" w:type="dxa"/>
            <w:noWrap w:val="0"/>
            <w:vAlign w:val="center"/>
          </w:tcPr>
          <w:p w14:paraId="3D799C6D">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售后服务</w:t>
            </w:r>
          </w:p>
          <w:p w14:paraId="65843406">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要求</w:t>
            </w:r>
          </w:p>
        </w:tc>
        <w:tc>
          <w:tcPr>
            <w:tcW w:w="8627" w:type="dxa"/>
            <w:noWrap w:val="0"/>
            <w:vAlign w:val="center"/>
          </w:tcPr>
          <w:p w14:paraId="47024567">
            <w:pPr>
              <w:keepNext w:val="0"/>
              <w:keepLines w:val="0"/>
              <w:pageBreakBefore w:val="0"/>
              <w:widowControl/>
              <w:numPr>
                <w:ilvl w:val="0"/>
                <w:numId w:val="26"/>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center"/>
              <w:rPr>
                <w:rStyle w:val="39"/>
                <w:rFonts w:hint="eastAsia" w:ascii="宋体" w:hAnsi="宋体" w:eastAsia="宋体" w:cs="宋体"/>
                <w:b w:val="0"/>
                <w:bCs/>
                <w:color w:val="auto"/>
                <w:sz w:val="24"/>
                <w:szCs w:val="24"/>
                <w:highlight w:val="none"/>
                <w:lang w:bidi="ar"/>
              </w:rPr>
            </w:pPr>
            <w:r>
              <w:rPr>
                <w:rStyle w:val="39"/>
                <w:rFonts w:hint="eastAsia" w:ascii="宋体" w:hAnsi="宋体" w:eastAsia="宋体" w:cs="宋体"/>
                <w:b w:val="0"/>
                <w:bCs/>
                <w:color w:val="auto"/>
                <w:sz w:val="24"/>
                <w:szCs w:val="24"/>
                <w:highlight w:val="none"/>
                <w:lang w:bidi="ar"/>
              </w:rPr>
              <w:t>免费质保期限：验收合格之日起三年软件免费售后服务。</w:t>
            </w:r>
          </w:p>
          <w:p w14:paraId="702ED346">
            <w:pPr>
              <w:keepNext w:val="0"/>
              <w:keepLines w:val="0"/>
              <w:pageBreakBefore w:val="0"/>
              <w:widowControl/>
              <w:numPr>
                <w:ilvl w:val="0"/>
                <w:numId w:val="26"/>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center"/>
              <w:rPr>
                <w:rStyle w:val="39"/>
                <w:rFonts w:hint="eastAsia" w:ascii="宋体" w:hAnsi="宋体" w:eastAsia="宋体" w:cs="宋体"/>
                <w:b w:val="0"/>
                <w:bCs/>
                <w:color w:val="auto"/>
                <w:sz w:val="24"/>
                <w:szCs w:val="24"/>
                <w:highlight w:val="none"/>
                <w:lang w:bidi="ar"/>
              </w:rPr>
            </w:pPr>
            <w:r>
              <w:rPr>
                <w:rStyle w:val="39"/>
                <w:rFonts w:hint="eastAsia" w:ascii="宋体" w:hAnsi="宋体" w:eastAsia="宋体" w:cs="宋体"/>
                <w:b w:val="0"/>
                <w:bCs/>
                <w:color w:val="auto"/>
                <w:sz w:val="24"/>
                <w:szCs w:val="24"/>
                <w:highlight w:val="none"/>
                <w:lang w:bidi="ar"/>
              </w:rPr>
              <w:t>免费提供</w:t>
            </w:r>
            <w:r>
              <w:rPr>
                <w:rStyle w:val="39"/>
                <w:rFonts w:hint="eastAsia" w:ascii="宋体" w:hAnsi="宋体" w:eastAsia="宋体" w:cs="宋体"/>
                <w:b w:val="0"/>
                <w:bCs/>
                <w:color w:val="auto"/>
                <w:sz w:val="24"/>
                <w:szCs w:val="24"/>
                <w:highlight w:val="none"/>
                <w:lang w:val="en-US" w:eastAsia="zh-CN" w:bidi="ar"/>
              </w:rPr>
              <w:t>用户</w:t>
            </w:r>
            <w:r>
              <w:rPr>
                <w:rStyle w:val="39"/>
                <w:rFonts w:hint="eastAsia" w:ascii="宋体" w:hAnsi="宋体" w:eastAsia="宋体" w:cs="宋体"/>
                <w:b w:val="0"/>
                <w:bCs/>
                <w:color w:val="auto"/>
                <w:sz w:val="24"/>
                <w:szCs w:val="24"/>
                <w:highlight w:val="none"/>
                <w:lang w:bidi="ar"/>
              </w:rPr>
              <w:t>使用培训服务及系统管理员的系统维护支撑技术培训服务；</w:t>
            </w:r>
          </w:p>
          <w:p w14:paraId="5CE735D3">
            <w:pPr>
              <w:keepNext w:val="0"/>
              <w:keepLines w:val="0"/>
              <w:pageBreakBefore w:val="0"/>
              <w:widowControl/>
              <w:numPr>
                <w:ilvl w:val="0"/>
                <w:numId w:val="26"/>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center"/>
              <w:rPr>
                <w:rStyle w:val="39"/>
                <w:rFonts w:hint="eastAsia" w:ascii="宋体" w:hAnsi="宋体" w:eastAsia="宋体" w:cs="宋体"/>
                <w:b w:val="0"/>
                <w:bCs/>
                <w:color w:val="auto"/>
                <w:sz w:val="24"/>
                <w:szCs w:val="24"/>
                <w:highlight w:val="none"/>
                <w:lang w:bidi="ar"/>
              </w:rPr>
            </w:pPr>
            <w:r>
              <w:rPr>
                <w:rStyle w:val="39"/>
                <w:rFonts w:hint="eastAsia" w:ascii="宋体" w:hAnsi="宋体" w:eastAsia="宋体" w:cs="宋体"/>
                <w:b w:val="0"/>
                <w:bCs/>
                <w:color w:val="auto"/>
                <w:sz w:val="24"/>
                <w:szCs w:val="24"/>
                <w:highlight w:val="none"/>
                <w:lang w:bidi="ar"/>
              </w:rPr>
              <w:t>免费提供完整的平台配套的产品资料</w:t>
            </w:r>
            <w:r>
              <w:rPr>
                <w:rStyle w:val="39"/>
                <w:rFonts w:hint="eastAsia" w:ascii="宋体" w:hAnsi="宋体" w:eastAsia="宋体" w:cs="宋体"/>
                <w:b w:val="0"/>
                <w:bCs/>
                <w:color w:val="auto"/>
                <w:sz w:val="24"/>
                <w:szCs w:val="24"/>
                <w:highlight w:val="none"/>
                <w:lang w:val="en-US" w:eastAsia="zh-CN" w:bidi="ar"/>
              </w:rPr>
              <w:t>及使用手册</w:t>
            </w:r>
            <w:r>
              <w:rPr>
                <w:rStyle w:val="39"/>
                <w:rFonts w:hint="eastAsia" w:ascii="宋体" w:hAnsi="宋体" w:eastAsia="宋体" w:cs="宋体"/>
                <w:b w:val="0"/>
                <w:bCs/>
                <w:color w:val="auto"/>
                <w:sz w:val="24"/>
                <w:szCs w:val="24"/>
                <w:highlight w:val="none"/>
                <w:lang w:bidi="ar"/>
              </w:rPr>
              <w:t>。</w:t>
            </w:r>
            <w:r>
              <w:rPr>
                <w:rStyle w:val="39"/>
                <w:rFonts w:hint="eastAsia" w:ascii="宋体" w:hAnsi="宋体" w:eastAsia="宋体" w:cs="宋体"/>
                <w:b w:val="0"/>
                <w:bCs/>
                <w:color w:val="auto"/>
                <w:sz w:val="24"/>
                <w:szCs w:val="24"/>
                <w:highlight w:val="none"/>
                <w:lang w:bidi="ar"/>
              </w:rPr>
              <w:br w:type="textWrapping"/>
            </w:r>
            <w:r>
              <w:rPr>
                <w:rStyle w:val="39"/>
                <w:rFonts w:hint="eastAsia" w:ascii="宋体" w:hAnsi="宋体" w:eastAsia="宋体" w:cs="宋体"/>
                <w:b w:val="0"/>
                <w:bCs/>
                <w:color w:val="auto"/>
                <w:sz w:val="24"/>
                <w:szCs w:val="24"/>
                <w:highlight w:val="none"/>
                <w:lang w:val="en-US" w:eastAsia="zh-CN" w:bidi="ar"/>
              </w:rPr>
              <w:t>4.</w:t>
            </w:r>
            <w:r>
              <w:rPr>
                <w:rStyle w:val="39"/>
                <w:rFonts w:hint="eastAsia" w:ascii="宋体" w:hAnsi="宋体" w:eastAsia="宋体" w:cs="宋体"/>
                <w:b w:val="0"/>
                <w:bCs/>
                <w:color w:val="auto"/>
                <w:sz w:val="24"/>
                <w:szCs w:val="24"/>
                <w:highlight w:val="none"/>
                <w:lang w:bidi="ar"/>
              </w:rPr>
              <w:t>在使用过程中遇到问题，服务商提供7*24h咨询答疑服务。</w:t>
            </w:r>
            <w:r>
              <w:rPr>
                <w:rStyle w:val="39"/>
                <w:rFonts w:hint="eastAsia" w:ascii="宋体" w:hAnsi="宋体" w:eastAsia="宋体" w:cs="宋体"/>
                <w:b w:val="0"/>
                <w:bCs/>
                <w:color w:val="auto"/>
                <w:sz w:val="24"/>
                <w:szCs w:val="24"/>
                <w:highlight w:val="none"/>
                <w:lang w:bidi="ar"/>
              </w:rPr>
              <w:br w:type="textWrapping"/>
            </w:r>
            <w:r>
              <w:rPr>
                <w:rStyle w:val="39"/>
                <w:rFonts w:hint="eastAsia" w:ascii="宋体" w:hAnsi="宋体" w:eastAsia="宋体" w:cs="宋体"/>
                <w:b w:val="0"/>
                <w:bCs/>
                <w:color w:val="auto"/>
                <w:sz w:val="24"/>
                <w:szCs w:val="24"/>
                <w:highlight w:val="none"/>
                <w:lang w:val="en-US" w:eastAsia="zh-CN" w:bidi="ar"/>
              </w:rPr>
              <w:t>5</w:t>
            </w:r>
            <w:r>
              <w:rPr>
                <w:rStyle w:val="39"/>
                <w:rFonts w:hint="eastAsia" w:ascii="宋体" w:hAnsi="宋体" w:eastAsia="宋体" w:cs="宋体"/>
                <w:b w:val="0"/>
                <w:bCs/>
                <w:color w:val="auto"/>
                <w:sz w:val="24"/>
                <w:szCs w:val="24"/>
                <w:highlight w:val="none"/>
                <w:lang w:bidi="ar"/>
              </w:rPr>
              <w:t>.策划关于资源库建设申报</w:t>
            </w:r>
            <w:r>
              <w:rPr>
                <w:rStyle w:val="39"/>
                <w:rFonts w:hint="eastAsia" w:ascii="宋体" w:hAnsi="宋体" w:eastAsia="宋体" w:cs="宋体"/>
                <w:b w:val="0"/>
                <w:bCs/>
                <w:color w:val="auto"/>
                <w:sz w:val="24"/>
                <w:szCs w:val="24"/>
                <w:highlight w:val="none"/>
                <w:lang w:eastAsia="zh-CN" w:bidi="ar"/>
              </w:rPr>
              <w:t>、</w:t>
            </w:r>
            <w:r>
              <w:rPr>
                <w:rStyle w:val="39"/>
                <w:rFonts w:hint="eastAsia" w:ascii="宋体" w:hAnsi="宋体" w:eastAsia="宋体" w:cs="宋体"/>
                <w:b w:val="0"/>
                <w:bCs/>
                <w:color w:val="auto"/>
                <w:sz w:val="24"/>
                <w:szCs w:val="24"/>
                <w:highlight w:val="none"/>
                <w:lang w:val="en-US" w:eastAsia="zh-CN" w:bidi="ar"/>
              </w:rPr>
              <w:t>教材编写申报</w:t>
            </w:r>
            <w:r>
              <w:rPr>
                <w:rStyle w:val="39"/>
                <w:rFonts w:hint="eastAsia" w:ascii="宋体" w:hAnsi="宋体" w:eastAsia="宋体" w:cs="宋体"/>
                <w:b w:val="0"/>
                <w:bCs/>
                <w:color w:val="auto"/>
                <w:sz w:val="24"/>
                <w:szCs w:val="24"/>
                <w:highlight w:val="none"/>
                <w:lang w:bidi="ar"/>
              </w:rPr>
              <w:t>等相关公益行业会议，邀请学校参加。</w:t>
            </w:r>
            <w:r>
              <w:rPr>
                <w:rStyle w:val="39"/>
                <w:rFonts w:hint="eastAsia" w:ascii="宋体" w:hAnsi="宋体" w:eastAsia="宋体" w:cs="宋体"/>
                <w:b w:val="0"/>
                <w:bCs/>
                <w:color w:val="auto"/>
                <w:sz w:val="24"/>
                <w:szCs w:val="24"/>
                <w:highlight w:val="none"/>
                <w:lang w:bidi="ar"/>
              </w:rPr>
              <w:br w:type="textWrapping"/>
            </w:r>
            <w:r>
              <w:rPr>
                <w:rStyle w:val="39"/>
                <w:rFonts w:hint="eastAsia" w:ascii="宋体" w:hAnsi="宋体" w:eastAsia="宋体" w:cs="宋体"/>
                <w:b w:val="0"/>
                <w:bCs/>
                <w:color w:val="auto"/>
                <w:sz w:val="24"/>
                <w:szCs w:val="24"/>
                <w:highlight w:val="none"/>
                <w:lang w:val="en-US" w:eastAsia="zh-CN" w:bidi="ar"/>
              </w:rPr>
              <w:t>6</w:t>
            </w:r>
            <w:r>
              <w:rPr>
                <w:rStyle w:val="39"/>
                <w:rFonts w:hint="eastAsia" w:ascii="宋体" w:hAnsi="宋体" w:eastAsia="宋体" w:cs="宋体"/>
                <w:b w:val="0"/>
                <w:bCs/>
                <w:color w:val="auto"/>
                <w:sz w:val="24"/>
                <w:szCs w:val="24"/>
                <w:highlight w:val="none"/>
                <w:lang w:bidi="ar"/>
              </w:rPr>
              <w:t>.平台需满足支持满足国家专业资源库项目申报平台。</w:t>
            </w:r>
          </w:p>
          <w:p w14:paraId="43CC48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center"/>
              <w:rPr>
                <w:rStyle w:val="39"/>
                <w:rFonts w:hint="eastAsia" w:ascii="宋体" w:hAnsi="宋体" w:eastAsia="宋体" w:cs="宋体"/>
                <w:b w:val="0"/>
                <w:bCs/>
                <w:color w:val="auto"/>
                <w:sz w:val="24"/>
                <w:szCs w:val="24"/>
                <w:highlight w:val="none"/>
                <w:lang w:bidi="ar"/>
              </w:rPr>
            </w:pPr>
            <w:r>
              <w:rPr>
                <w:rStyle w:val="39"/>
                <w:rFonts w:hint="eastAsia" w:ascii="宋体" w:hAnsi="宋体" w:eastAsia="宋体" w:cs="宋体"/>
                <w:b w:val="0"/>
                <w:bCs/>
                <w:color w:val="auto"/>
                <w:sz w:val="24"/>
                <w:szCs w:val="24"/>
                <w:highlight w:val="none"/>
                <w:lang w:val="en-US" w:eastAsia="zh-CN" w:bidi="ar"/>
              </w:rPr>
              <w:t>7.</w:t>
            </w:r>
            <w:r>
              <w:rPr>
                <w:rStyle w:val="39"/>
                <w:rFonts w:hint="eastAsia" w:ascii="宋体" w:hAnsi="宋体" w:eastAsia="宋体" w:cs="宋体"/>
                <w:b w:val="0"/>
                <w:bCs/>
                <w:color w:val="auto"/>
                <w:sz w:val="24"/>
                <w:szCs w:val="24"/>
                <w:highlight w:val="none"/>
                <w:lang w:bidi="ar"/>
              </w:rPr>
              <w:t>专家指导，不低于5次。内容包括但不限于：</w:t>
            </w:r>
          </w:p>
          <w:p w14:paraId="22FA1A5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center"/>
              <w:rPr>
                <w:rStyle w:val="39"/>
                <w:rFonts w:hint="eastAsia" w:ascii="宋体" w:hAnsi="宋体" w:eastAsia="宋体" w:cs="宋体"/>
                <w:b w:val="0"/>
                <w:bCs/>
                <w:color w:val="auto"/>
                <w:sz w:val="24"/>
                <w:szCs w:val="24"/>
                <w:highlight w:val="none"/>
                <w:lang w:bidi="ar"/>
              </w:rPr>
            </w:pPr>
            <w:r>
              <w:rPr>
                <w:rStyle w:val="39"/>
                <w:rFonts w:hint="eastAsia" w:ascii="宋体" w:hAnsi="宋体" w:eastAsia="宋体" w:cs="宋体"/>
                <w:b w:val="0"/>
                <w:bCs/>
                <w:color w:val="auto"/>
                <w:sz w:val="24"/>
                <w:szCs w:val="24"/>
                <w:highlight w:val="none"/>
                <w:lang w:bidi="ar"/>
              </w:rPr>
              <w:t>（1）人才培养方案研制辅导服务。必须按照《教育部关于职业院校专业人才培养方案制订与实施工作的指导意见》文件要求开展培训；</w:t>
            </w:r>
          </w:p>
          <w:p w14:paraId="1D09165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center"/>
              <w:rPr>
                <w:rStyle w:val="39"/>
                <w:rFonts w:hint="eastAsia" w:ascii="宋体" w:hAnsi="宋体" w:eastAsia="宋体" w:cs="宋体"/>
                <w:b w:val="0"/>
                <w:bCs/>
                <w:color w:val="auto"/>
                <w:sz w:val="24"/>
                <w:szCs w:val="24"/>
                <w:highlight w:val="none"/>
                <w:lang w:bidi="ar"/>
              </w:rPr>
            </w:pPr>
            <w:r>
              <w:rPr>
                <w:rStyle w:val="39"/>
                <w:rFonts w:hint="eastAsia" w:ascii="宋体" w:hAnsi="宋体" w:eastAsia="宋体" w:cs="宋体"/>
                <w:b w:val="0"/>
                <w:bCs/>
                <w:color w:val="auto"/>
                <w:sz w:val="24"/>
                <w:szCs w:val="24"/>
                <w:highlight w:val="none"/>
                <w:lang w:bidi="ar"/>
              </w:rPr>
              <w:t>（2）邀请职业教育领域国家/省级资源库专家，对专业教学资源库建设进行培训指导。</w:t>
            </w:r>
          </w:p>
          <w:p w14:paraId="252AC75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0" w:leftChars="0" w:firstLine="0" w:firstLineChars="0"/>
              <w:jc w:val="left"/>
              <w:textAlignment w:val="center"/>
              <w:rPr>
                <w:rStyle w:val="39"/>
                <w:rFonts w:hint="eastAsia" w:ascii="宋体" w:hAnsi="宋体" w:eastAsia="宋体" w:cs="宋体"/>
                <w:b w:val="0"/>
                <w:bCs/>
                <w:color w:val="auto"/>
                <w:sz w:val="24"/>
                <w:szCs w:val="24"/>
                <w:highlight w:val="none"/>
                <w:lang w:bidi="ar"/>
              </w:rPr>
            </w:pPr>
            <w:r>
              <w:rPr>
                <w:rStyle w:val="39"/>
                <w:rFonts w:hint="eastAsia" w:ascii="宋体" w:hAnsi="宋体" w:eastAsia="宋体" w:cs="宋体"/>
                <w:b w:val="0"/>
                <w:bCs/>
                <w:color w:val="auto"/>
                <w:sz w:val="24"/>
                <w:szCs w:val="24"/>
                <w:highlight w:val="none"/>
                <w:lang w:bidi="ar"/>
              </w:rPr>
              <w:t>（3）由职业院校专家对当下新时代职教改革趋势下教材建设的成就与问题、新型教材内涵与开发要求、获奖经验分享等主题深入浅出的培训，帮助专业课教师进行新形态教材的设计与开发。</w:t>
            </w:r>
          </w:p>
          <w:p w14:paraId="6B232934">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eastAsia" w:ascii="宋体" w:hAnsi="宋体" w:eastAsia="宋体" w:cs="宋体"/>
                <w:color w:val="auto"/>
                <w:sz w:val="24"/>
                <w:szCs w:val="24"/>
                <w:highlight w:val="none"/>
                <w:lang w:eastAsia="zh-CN"/>
              </w:rPr>
            </w:pPr>
            <w:r>
              <w:rPr>
                <w:rStyle w:val="39"/>
                <w:rFonts w:hint="eastAsia" w:ascii="宋体" w:hAnsi="宋体" w:eastAsia="宋体" w:cs="宋体"/>
                <w:b w:val="0"/>
                <w:bCs/>
                <w:color w:val="auto"/>
                <w:sz w:val="24"/>
                <w:szCs w:val="24"/>
                <w:highlight w:val="none"/>
                <w:lang w:bidi="ar"/>
              </w:rPr>
              <w:t>（4）人工智能时代如何赋能教学资源建设开发</w:t>
            </w:r>
            <w:r>
              <w:rPr>
                <w:rStyle w:val="39"/>
                <w:rFonts w:hint="eastAsia" w:ascii="宋体" w:hAnsi="宋体" w:eastAsia="宋体" w:cs="宋体"/>
                <w:b w:val="0"/>
                <w:bCs/>
                <w:color w:val="auto"/>
                <w:sz w:val="24"/>
                <w:szCs w:val="24"/>
                <w:highlight w:val="none"/>
                <w:lang w:eastAsia="zh-CN" w:bidi="ar"/>
              </w:rPr>
              <w:t>。</w:t>
            </w:r>
          </w:p>
        </w:tc>
      </w:tr>
      <w:tr w14:paraId="2A3E7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73" w:type="dxa"/>
            <w:noWrap w:val="0"/>
            <w:vAlign w:val="center"/>
          </w:tcPr>
          <w:p w14:paraId="77EFE01C">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其他</w:t>
            </w:r>
          </w:p>
        </w:tc>
        <w:tc>
          <w:tcPr>
            <w:tcW w:w="8627" w:type="dxa"/>
            <w:noWrap w:val="0"/>
            <w:vAlign w:val="center"/>
          </w:tcPr>
          <w:p w14:paraId="49FBA6F2">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.投标商应以科学、求实、诚信的态度，严格按照要求提供相关资料。</w:t>
            </w:r>
          </w:p>
          <w:p w14:paraId="5043BFEE">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.中标方</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服从校方的时间分配管理，及时到校开展各项工作，保证如期完成。</w:t>
            </w:r>
          </w:p>
          <w:p w14:paraId="7A268FD0">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.中标方负责提供发票。</w:t>
            </w:r>
          </w:p>
          <w:p w14:paraId="7C36E781">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中标方负责支付</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rPr>
              <w:t>代理</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eastAsia="zh-CN"/>
              </w:rPr>
              <w:t>、论证费及评标费用</w:t>
            </w:r>
            <w:r>
              <w:rPr>
                <w:rFonts w:hint="eastAsia" w:ascii="宋体" w:hAnsi="宋体" w:eastAsia="宋体" w:cs="宋体"/>
                <w:color w:val="auto"/>
                <w:sz w:val="24"/>
                <w:szCs w:val="24"/>
                <w:highlight w:val="none"/>
              </w:rPr>
              <w:t>。</w:t>
            </w:r>
          </w:p>
          <w:p w14:paraId="49886F5D">
            <w:pPr>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5.其他条款在合同中约定。</w:t>
            </w:r>
          </w:p>
          <w:p w14:paraId="2DEE8286">
            <w:pPr>
              <w:pStyle w:val="37"/>
              <w:keepNext w:val="0"/>
              <w:keepLines w:val="0"/>
              <w:pageBreakBefore w:val="0"/>
              <w:kinsoku/>
              <w:wordWrap/>
              <w:overflowPunct/>
              <w:topLinePunct w:val="0"/>
              <w:bidi w:val="0"/>
              <w:adjustRightInd/>
              <w:spacing w:line="400" w:lineRule="exact"/>
              <w:rPr>
                <w:rFonts w:hint="eastAsia" w:eastAsia="宋体"/>
                <w:color w:val="auto"/>
                <w:lang w:eastAsia="zh-CN"/>
              </w:rPr>
            </w:pPr>
            <w:r>
              <w:rPr>
                <w:rFonts w:hint="eastAsia"/>
                <w:color w:val="auto"/>
                <w:lang w:eastAsia="zh-CN"/>
              </w:rPr>
              <w:t>根据以上条款提供相关投标承诺书，格式自拟。</w:t>
            </w:r>
          </w:p>
        </w:tc>
      </w:tr>
    </w:tbl>
    <w:p w14:paraId="1E50FB59">
      <w:pPr>
        <w:keepNext w:val="0"/>
        <w:keepLines w:val="0"/>
        <w:pageBreakBefore w:val="0"/>
        <w:widowControl w:val="0"/>
        <w:kinsoku/>
        <w:overflowPunct/>
        <w:bidi w:val="0"/>
        <w:adjustRightInd/>
        <w:spacing w:before="0" w:after="0" w:line="360" w:lineRule="auto"/>
        <w:ind w:right="0" w:rightChars="0"/>
        <w:textAlignment w:val="auto"/>
        <w:rPr>
          <w:rFonts w:hint="eastAsia" w:ascii="宋体" w:hAnsi="宋体" w:eastAsia="宋体" w:cs="宋体"/>
          <w:b w:val="0"/>
          <w:bCs w:val="0"/>
          <w:kern w:val="2"/>
          <w:sz w:val="28"/>
          <w:szCs w:val="28"/>
          <w:u w:val="none"/>
          <w:lang w:val="en-US" w:eastAsia="zh-CN" w:bidi="ar-SA"/>
        </w:rPr>
      </w:pPr>
    </w:p>
    <w:p w14:paraId="682B3A97">
      <w:pPr>
        <w:keepNext w:val="0"/>
        <w:keepLines w:val="0"/>
        <w:pageBreakBefore w:val="0"/>
        <w:widowControl w:val="0"/>
        <w:kinsoku/>
        <w:overflowPunct/>
        <w:bidi w:val="0"/>
        <w:adjustRightInd/>
        <w:spacing w:before="0" w:after="0" w:line="600" w:lineRule="exact"/>
        <w:ind w:right="0" w:rightChars="0"/>
        <w:jc w:val="center"/>
        <w:textAlignment w:val="auto"/>
        <w:rPr>
          <w:rFonts w:hint="eastAsia"/>
          <w:b/>
          <w:strike w:val="0"/>
          <w:dstrike w:val="0"/>
          <w:color w:val="auto"/>
          <w:sz w:val="36"/>
          <w:lang w:eastAsia="zh-CN"/>
        </w:rPr>
        <w:sectPr>
          <w:footerReference r:id="rId11" w:type="default"/>
          <w:pgSz w:w="11910" w:h="16840"/>
          <w:pgMar w:top="1417" w:right="1134" w:bottom="1134" w:left="1134" w:header="0" w:footer="618" w:gutter="0"/>
          <w:pgNumType w:fmt="decimal"/>
          <w:cols w:space="0" w:num="1"/>
          <w:rtlGutter w:val="0"/>
          <w:docGrid w:linePitch="0" w:charSpace="0"/>
        </w:sectPr>
      </w:pPr>
    </w:p>
    <w:p w14:paraId="7CFDFD38">
      <w:pPr>
        <w:keepNext w:val="0"/>
        <w:keepLines w:val="0"/>
        <w:pageBreakBefore w:val="0"/>
        <w:widowControl w:val="0"/>
        <w:kinsoku/>
        <w:overflowPunct/>
        <w:bidi w:val="0"/>
        <w:adjustRightInd/>
        <w:spacing w:before="0" w:after="0" w:line="600" w:lineRule="exact"/>
        <w:ind w:right="0" w:rightChars="0"/>
        <w:jc w:val="center"/>
        <w:textAlignment w:val="auto"/>
        <w:rPr>
          <w:rFonts w:hint="eastAsia"/>
          <w:b/>
          <w:strike w:val="0"/>
          <w:dstrike w:val="0"/>
          <w:color w:val="auto"/>
          <w:sz w:val="36"/>
          <w:lang w:eastAsia="zh-CN"/>
        </w:rPr>
      </w:pPr>
      <w:r>
        <w:rPr>
          <w:rFonts w:hint="eastAsia"/>
          <w:b/>
          <w:strike w:val="0"/>
          <w:dstrike w:val="0"/>
          <w:color w:val="auto"/>
          <w:sz w:val="36"/>
          <w:lang w:eastAsia="zh-CN"/>
        </w:rPr>
        <w:t>技术要求</w:t>
      </w:r>
    </w:p>
    <w:tbl>
      <w:tblPr>
        <w:tblStyle w:val="20"/>
        <w:tblW w:w="10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72"/>
        <w:gridCol w:w="8659"/>
      </w:tblGrid>
      <w:tr w14:paraId="7170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6" w:type="dxa"/>
            <w:tcBorders>
              <w:top w:val="single" w:color="auto" w:sz="8" w:space="0"/>
              <w:left w:val="single" w:color="auto" w:sz="8" w:space="0"/>
              <w:bottom w:val="single" w:color="auto" w:sz="8" w:space="0"/>
              <w:right w:val="single" w:color="auto" w:sz="8" w:space="0"/>
            </w:tcBorders>
            <w:noWrap w:val="0"/>
            <w:vAlign w:val="center"/>
          </w:tcPr>
          <w:p w14:paraId="6DB7E2D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系统</w:t>
            </w:r>
          </w:p>
        </w:tc>
        <w:tc>
          <w:tcPr>
            <w:tcW w:w="772" w:type="dxa"/>
            <w:tcBorders>
              <w:top w:val="single" w:color="auto" w:sz="8" w:space="0"/>
              <w:left w:val="single" w:color="auto" w:sz="8" w:space="0"/>
              <w:bottom w:val="single" w:color="auto" w:sz="8" w:space="0"/>
              <w:right w:val="single" w:color="auto" w:sz="8" w:space="0"/>
            </w:tcBorders>
            <w:noWrap w:val="0"/>
            <w:vAlign w:val="center"/>
          </w:tcPr>
          <w:p w14:paraId="430E7039">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名称</w:t>
            </w:r>
          </w:p>
        </w:tc>
        <w:tc>
          <w:tcPr>
            <w:tcW w:w="8659" w:type="dxa"/>
            <w:tcBorders>
              <w:top w:val="single" w:color="auto" w:sz="8" w:space="0"/>
              <w:left w:val="single" w:color="auto" w:sz="8" w:space="0"/>
              <w:bottom w:val="single" w:color="auto" w:sz="8" w:space="0"/>
              <w:right w:val="single" w:color="auto" w:sz="8" w:space="0"/>
            </w:tcBorders>
            <w:noWrap w:val="0"/>
            <w:vAlign w:val="center"/>
          </w:tcPr>
          <w:p w14:paraId="4876D8A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功能要求</w:t>
            </w:r>
          </w:p>
        </w:tc>
      </w:tr>
      <w:tr w14:paraId="0874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tcBorders>
              <w:top w:val="single" w:color="auto" w:sz="8" w:space="0"/>
              <w:left w:val="single" w:color="auto" w:sz="8" w:space="0"/>
              <w:right w:val="single" w:color="auto" w:sz="8" w:space="0"/>
            </w:tcBorders>
            <w:noWrap w:val="0"/>
            <w:vAlign w:val="center"/>
          </w:tcPr>
          <w:p w14:paraId="2CC58DD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专业教学资源库</w:t>
            </w:r>
          </w:p>
        </w:tc>
        <w:tc>
          <w:tcPr>
            <w:tcW w:w="772" w:type="dxa"/>
            <w:tcBorders>
              <w:top w:val="single" w:color="auto" w:sz="8" w:space="0"/>
              <w:left w:val="single" w:color="auto" w:sz="8" w:space="0"/>
              <w:bottom w:val="single" w:color="auto" w:sz="8" w:space="0"/>
              <w:right w:val="single" w:color="auto" w:sz="8" w:space="0"/>
            </w:tcBorders>
            <w:noWrap w:val="0"/>
            <w:vAlign w:val="center"/>
          </w:tcPr>
          <w:p w14:paraId="00DC1BB9">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平台总体要求</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6F11BDD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（1）各专业教学资源库达到统一管理</w:t>
            </w:r>
          </w:p>
          <w:p w14:paraId="70391420">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构造能够满足教学资源建设长期持续发展的应用框架，实现支撑平台的集中化。学校针对专业资源无论是网站还是资源数据都能够达到统一的管理。整合学校的有效网络资源，将资源统一管理，使其达到利用最大化。以专业为基础进行数字化教学资源的建设和组织，并实现院校级各专业的资源共建、共享、共用，实现学校软资产的不断积累。</w:t>
            </w:r>
          </w:p>
          <w:p w14:paraId="4C077101">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（2）明确资源库建立流程，分工明确支持共建共享</w:t>
            </w:r>
          </w:p>
          <w:p w14:paraId="448B81F5">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建立统一门户的专业资源管理系统，完善的门户框架和逻辑清晰的使用流程，促进资源整合过程中教师分工明确。</w:t>
            </w:r>
          </w:p>
          <w:p w14:paraId="7F19EA51">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（3）统一用户管理</w:t>
            </w:r>
          </w:p>
          <w:p w14:paraId="72599475">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统一用户管理对于教师用户、企业用户：实现资源建设与流程管理、资源的展示、资源在线浏览、资源的下载、资源的收藏、建课时资源使用、资源评分与评论，管理等等。对于学生用户、社会用户、企业用户：实现资源在线浏览、资源搜索、资源的下载、资源的收藏、资源评分与评论等等。对于非登录用户：实现资源搜索、浏览资源信息还需要支持对不同的用户类型，分配不同的权限。</w:t>
            </w:r>
          </w:p>
          <w:p w14:paraId="6C8175DF">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（4）教学资源库平台需要与学校要求对接：</w:t>
            </w:r>
          </w:p>
          <w:p w14:paraId="61EEA87E">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统一身份认证：与学校实现统一认证平台单点登录；师生数据同步：根据学校规则，教职工基本信息数据、学生基本信息数据自动同步；</w:t>
            </w:r>
          </w:p>
        </w:tc>
      </w:tr>
      <w:tr w14:paraId="75F3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036CCE2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75E1ED0E">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r>
              <w:rPr>
                <w:rFonts w:hint="eastAsia" w:ascii="宋体" w:hAnsi="宋体" w:eastAsia="宋体" w:cs="宋体"/>
                <w:b/>
                <w:bCs w:val="0"/>
                <w:color w:val="000000"/>
                <w:sz w:val="24"/>
                <w:szCs w:val="24"/>
                <w:highlight w:val="none"/>
                <w:lang w:val="en-US" w:eastAsia="zh-CN"/>
              </w:rPr>
              <w:t>资源库站点管理</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0B43B74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rPr>
              <w:t>超级管理员和资源库管理员可以新建资源库专业站点，设置或修改站点名称、负责人和封面图，可以删除或查询站点。在同一页面实现对站点的“增删改查”。专业负责人可以在资源库站点管理页面看到所负责的专业站点。</w:t>
            </w:r>
          </w:p>
          <w:p w14:paraId="46E84488">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rPr>
              <w:t>创建多站点：每个专业教学资源库可拥有独立一个站点，每个站点即一个专业教学资源库，平台下系统管理员登录后台后，可创建多站点，并指定某一专业负责人（教师用户），作为该站点的负责人。专业教学资源库每个站点都是完整的一套网站，在后台管理中，系统管理员可对每个站点样式、导航等信息进行设置管理。</w:t>
            </w:r>
          </w:p>
          <w:p w14:paraId="4AD52BF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rPr>
              <w:t>站点导航与栏目：每个站点一套独立导航和栏目管理。专业教学资源库导航栏支持包括导航在内的至少5级栏目建设。</w:t>
            </w:r>
          </w:p>
          <w:p w14:paraId="2818CFE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lang w:eastAsia="zh-CN"/>
              </w:rPr>
              <w:t>）在资源库管理中可以对教学专业资源库进行专业层次、专业目录、主持单位和参建单位的信息编辑，支持设置所属专业和服务专业，可以进行人才培养方案、专业建设标准、介绍视频和（仅支持m4v、mp4格式的视频）资源库介绍（支持附件上传）的上传和编辑。</w:t>
            </w:r>
          </w:p>
        </w:tc>
      </w:tr>
      <w:tr w14:paraId="1777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7964AEF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5624A73F">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r>
              <w:rPr>
                <w:rFonts w:hint="eastAsia" w:ascii="宋体" w:hAnsi="宋体" w:eastAsia="宋体" w:cs="宋体"/>
                <w:b/>
                <w:bCs w:val="0"/>
                <w:color w:val="000000"/>
                <w:sz w:val="24"/>
                <w:szCs w:val="24"/>
                <w:highlight w:val="none"/>
              </w:rPr>
              <w:t>专业管理</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65B6707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vertAlign w:val="baseline"/>
              </w:rPr>
            </w:pPr>
            <w:r>
              <w:rPr>
                <w:rFonts w:hint="eastAsia" w:ascii="宋体" w:hAnsi="宋体" w:eastAsia="宋体" w:cs="宋体"/>
                <w:b w:val="0"/>
                <w:bCs/>
                <w:color w:val="000000"/>
                <w:sz w:val="24"/>
                <w:szCs w:val="24"/>
                <w:highlight w:val="none"/>
              </w:rPr>
              <w:t>在专业管理功能中可以对站点中的专业进行管理，支持单独专业站点的形式和添加其他专业进行组群的专业群形式。可以实现在专业群站点对添加进来的组群专业站点的资源管理和数据统计。</w:t>
            </w:r>
            <w:r>
              <w:rPr>
                <w:rFonts w:hint="eastAsia" w:ascii="宋体" w:hAnsi="宋体" w:eastAsia="宋体" w:cs="宋体"/>
                <w:b w:val="0"/>
                <w:bCs/>
                <w:color w:val="000000"/>
                <w:sz w:val="24"/>
                <w:szCs w:val="24"/>
                <w:highlight w:val="none"/>
                <w:lang w:val="en-US" w:eastAsia="zh-CN"/>
              </w:rPr>
              <w:t>支持</w:t>
            </w:r>
            <w:r>
              <w:rPr>
                <w:rFonts w:hint="eastAsia" w:ascii="宋体" w:hAnsi="宋体" w:eastAsia="宋体" w:cs="宋体"/>
                <w:b w:val="0"/>
                <w:bCs/>
                <w:color w:val="000000"/>
                <w:sz w:val="24"/>
                <w:szCs w:val="24"/>
                <w:highlight w:val="none"/>
              </w:rPr>
              <w:t>编辑</w:t>
            </w:r>
            <w:r>
              <w:rPr>
                <w:rFonts w:hint="eastAsia" w:ascii="宋体" w:hAnsi="宋体" w:eastAsia="宋体" w:cs="宋体"/>
                <w:b w:val="0"/>
                <w:bCs/>
                <w:color w:val="000000"/>
                <w:sz w:val="24"/>
                <w:szCs w:val="24"/>
                <w:highlight w:val="none"/>
                <w:lang w:eastAsia="zh-Hans"/>
              </w:rPr>
              <w:t>修改专业名称、添加专业群/专业的负责人</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eastAsia="zh-Hans"/>
              </w:rPr>
              <w:t>设置专业所属大类和专业类、上传专业卡片封面等操作</w:t>
            </w:r>
            <w:r>
              <w:rPr>
                <w:rFonts w:hint="eastAsia" w:ascii="宋体" w:hAnsi="宋体" w:eastAsia="宋体" w:cs="宋体"/>
                <w:b w:val="0"/>
                <w:bCs/>
                <w:color w:val="000000"/>
                <w:sz w:val="24"/>
                <w:szCs w:val="24"/>
                <w:highlight w:val="none"/>
                <w:lang w:eastAsia="zh-CN"/>
              </w:rPr>
              <w:t>。</w:t>
            </w:r>
          </w:p>
        </w:tc>
      </w:tr>
      <w:tr w14:paraId="6E97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15EC4E2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501978B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门户管理</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349828D5">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平台门户管理和站点门户管理：提供充分展示学校教学特色的门户网站，实现新闻公告动态显示、精品资源推荐、热门资源排行、一站式检索以及学校的教学资源与课程展示。具有校园代表性的大图片展示区。门户管理功能支持门户配置</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在门户配置中，可实现对门户管理后台的操作，智慧门户编辑、门户登录设置、模块数据统计等。可直接在门户后台对各模块的内容进行设置，也可编辑网页对门户整体布局进行设计。</w:t>
            </w:r>
          </w:p>
          <w:p w14:paraId="245B6C67">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具备信息发布和页面自定义、访问统计分析、统一检索等功能。</w:t>
            </w:r>
          </w:p>
          <w:p w14:paraId="59DB0B89">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具备精品资源的展示以及后台推荐控制功能。</w:t>
            </w:r>
          </w:p>
          <w:p w14:paraId="3D4938A8">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具备多种资源排行展示，如精品课程排行、课程网站排行、课程资料排行等。</w:t>
            </w:r>
          </w:p>
          <w:p w14:paraId="56F17CAF">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可以对本校资源进行搜索。</w:t>
            </w:r>
          </w:p>
          <w:p w14:paraId="5FCBD59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5</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支持在首页展示人才培养方案及各专业需要展示的特色培训模块。</w:t>
            </w:r>
          </w:p>
          <w:p w14:paraId="3F3E9375">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（6）门户编辑支持可视化，可拖拽式的智慧门户搭建，减少门户制作的操作成本。</w:t>
            </w:r>
          </w:p>
          <w:p w14:paraId="58736B5C">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vertAlign w:val="baseline"/>
              </w:rPr>
            </w:pPr>
            <w:r>
              <w:rPr>
                <w:rFonts w:hint="eastAsia" w:ascii="宋体" w:hAnsi="宋体" w:eastAsia="宋体" w:cs="宋体"/>
                <w:b w:val="0"/>
                <w:bCs/>
                <w:color w:val="000000"/>
                <w:sz w:val="24"/>
                <w:szCs w:val="24"/>
                <w:highlight w:val="none"/>
                <w:lang w:val="en-US" w:eastAsia="zh-CN"/>
              </w:rPr>
              <w:t>（7）门户管理后台支持设置门户管理员及其他管理角色，支持按角色分配不同的管理权限。</w:t>
            </w:r>
          </w:p>
        </w:tc>
      </w:tr>
      <w:tr w14:paraId="7605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58A4A14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7D18388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数据管理</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4AD9DF3C">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vertAlign w:val="baseline"/>
              </w:rPr>
            </w:pPr>
            <w:r>
              <w:rPr>
                <w:rFonts w:hint="eastAsia" w:ascii="宋体" w:hAnsi="宋体" w:eastAsia="宋体" w:cs="宋体"/>
                <w:b w:val="0"/>
                <w:bCs/>
                <w:color w:val="000000"/>
                <w:sz w:val="24"/>
                <w:szCs w:val="24"/>
                <w:highlight w:val="none"/>
              </w:rPr>
              <w:t>支持查看当前资源库的基础数据。可以自由配置是否门户中显示。包括今日访问量、总访问量、素材总数、课程总数、用户总数、资源存储量、试题总量、视频总时长、企业人数、教师人数、学生人数、社会人数、视频总时长、标准化课程总数、资源活跃率、资源引用率等。</w:t>
            </w:r>
          </w:p>
        </w:tc>
      </w:tr>
      <w:tr w14:paraId="69FA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3642414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45F277C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资源管理</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1E737BC8">
            <w:pPr>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vertAlign w:val="baseline"/>
                <w:lang w:eastAsia="zh-CN"/>
              </w:rPr>
            </w:pPr>
            <w:r>
              <w:rPr>
                <w:rFonts w:hint="eastAsia" w:ascii="宋体" w:hAnsi="宋体" w:eastAsia="宋体" w:cs="宋体"/>
                <w:b w:val="0"/>
                <w:bCs/>
                <w:color w:val="000000"/>
                <w:sz w:val="24"/>
                <w:szCs w:val="24"/>
                <w:highlight w:val="none"/>
                <w:vertAlign w:val="baseline"/>
                <w:lang w:eastAsia="zh-CN"/>
              </w:rPr>
              <w:t>在资源管理功能中，支持对当前专业资源库的课程、素材、题库、试题进行增加、删除、修改、审核通过等管理。</w:t>
            </w:r>
          </w:p>
          <w:p w14:paraId="269BD7B9">
            <w:pPr>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440" w:lineRule="exact"/>
              <w:ind w:left="0" w:leftChars="0"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课程管理中：</w:t>
            </w:r>
            <w:r>
              <w:rPr>
                <w:rFonts w:hint="eastAsia" w:ascii="宋体" w:hAnsi="宋体" w:eastAsia="宋体" w:cs="宋体"/>
                <w:b w:val="0"/>
                <w:bCs/>
                <w:color w:val="000000"/>
                <w:sz w:val="24"/>
                <w:szCs w:val="24"/>
                <w:highlight w:val="none"/>
                <w:lang w:val="en-US" w:eastAsia="zh-CN"/>
              </w:rPr>
              <w:t>支持</w:t>
            </w:r>
            <w:r>
              <w:rPr>
                <w:rFonts w:hint="eastAsia" w:ascii="宋体" w:hAnsi="宋体" w:eastAsia="宋体" w:cs="宋体"/>
                <w:b w:val="0"/>
                <w:bCs/>
                <w:color w:val="000000"/>
                <w:sz w:val="24"/>
                <w:szCs w:val="24"/>
                <w:highlight w:val="none"/>
                <w:lang w:eastAsia="zh-CN"/>
              </w:rPr>
              <w:t>筛选项进行查询不同单位，不同状态，以及是否有知识图谱的课程。选择对应课程分类后，可以通过创建、模板导入、链接添加、课程库导入等方式进行添加课程。</w:t>
            </w:r>
            <w:r>
              <w:rPr>
                <w:rFonts w:hint="eastAsia" w:ascii="宋体" w:hAnsi="宋体" w:eastAsia="宋体" w:cs="宋体"/>
                <w:b w:val="0"/>
                <w:bCs/>
                <w:color w:val="000000"/>
                <w:sz w:val="24"/>
                <w:szCs w:val="24"/>
                <w:highlight w:val="none"/>
                <w:lang w:val="en-US" w:eastAsia="zh-CN"/>
              </w:rPr>
              <w:t>支持</w:t>
            </w:r>
            <w:r>
              <w:rPr>
                <w:rFonts w:hint="eastAsia" w:ascii="宋体" w:hAnsi="宋体" w:eastAsia="宋体" w:cs="宋体"/>
                <w:b w:val="0"/>
                <w:bCs/>
                <w:color w:val="000000"/>
                <w:sz w:val="24"/>
                <w:szCs w:val="24"/>
                <w:highlight w:val="none"/>
                <w:lang w:eastAsia="zh-CN"/>
              </w:rPr>
              <w:t>编辑课程是否标记为</w:t>
            </w:r>
            <w:r>
              <w:rPr>
                <w:rFonts w:hint="eastAsia" w:ascii="宋体" w:hAnsi="宋体" w:eastAsia="宋体" w:cs="宋体"/>
                <w:b w:val="0"/>
                <w:bCs/>
                <w:color w:val="000000"/>
                <w:sz w:val="24"/>
                <w:szCs w:val="24"/>
                <w:highlight w:val="none"/>
                <w:lang w:val="en-US" w:eastAsia="zh-CN"/>
              </w:rPr>
              <w:t>课程模板</w:t>
            </w:r>
            <w:r>
              <w:rPr>
                <w:rFonts w:hint="eastAsia" w:ascii="宋体" w:hAnsi="宋体" w:eastAsia="宋体" w:cs="宋体"/>
                <w:b w:val="0"/>
                <w:bCs/>
                <w:color w:val="000000"/>
                <w:sz w:val="24"/>
                <w:szCs w:val="24"/>
                <w:highlight w:val="none"/>
                <w:lang w:eastAsia="zh-CN"/>
              </w:rPr>
              <w:t>，支持校内其他教师直接进行引用课程创建；</w:t>
            </w:r>
            <w:r>
              <w:rPr>
                <w:rFonts w:hint="eastAsia" w:ascii="宋体" w:hAnsi="宋体" w:eastAsia="宋体" w:cs="宋体"/>
                <w:b w:val="0"/>
                <w:bCs/>
                <w:color w:val="000000"/>
                <w:sz w:val="24"/>
                <w:szCs w:val="24"/>
                <w:highlight w:val="none"/>
                <w:lang w:val="en-US" w:eastAsia="zh-CN"/>
              </w:rPr>
              <w:t>支持删除，即将</w:t>
            </w:r>
            <w:r>
              <w:rPr>
                <w:rFonts w:hint="eastAsia" w:ascii="宋体" w:hAnsi="宋体" w:eastAsia="宋体" w:cs="宋体"/>
                <w:b w:val="0"/>
                <w:bCs/>
                <w:color w:val="000000"/>
                <w:sz w:val="24"/>
                <w:szCs w:val="24"/>
                <w:highlight w:val="none"/>
                <w:lang w:eastAsia="zh-CN"/>
              </w:rPr>
              <w:t>课程进行移除出本资源库；上架/下架是否允许校内其他教师直接引用被标记为</w:t>
            </w:r>
            <w:r>
              <w:rPr>
                <w:rFonts w:hint="eastAsia" w:ascii="宋体" w:hAnsi="宋体" w:eastAsia="宋体" w:cs="宋体"/>
                <w:b w:val="0"/>
                <w:bCs/>
                <w:color w:val="000000"/>
                <w:sz w:val="24"/>
                <w:szCs w:val="24"/>
                <w:highlight w:val="none"/>
                <w:lang w:val="en-US" w:eastAsia="zh-CN"/>
              </w:rPr>
              <w:t>课程模板</w:t>
            </w:r>
            <w:r>
              <w:rPr>
                <w:rFonts w:hint="eastAsia" w:ascii="宋体" w:hAnsi="宋体" w:eastAsia="宋体" w:cs="宋体"/>
                <w:b w:val="0"/>
                <w:bCs/>
                <w:color w:val="000000"/>
                <w:sz w:val="24"/>
                <w:szCs w:val="24"/>
                <w:highlight w:val="none"/>
                <w:lang w:eastAsia="zh-CN"/>
              </w:rPr>
              <w:t>的课程；查看引用，指可以查询被标记为示范教学包的课程引用出去的数据</w:t>
            </w:r>
          </w:p>
          <w:p w14:paraId="5A005927">
            <w:pPr>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素材管理：</w:t>
            </w:r>
            <w:r>
              <w:rPr>
                <w:rFonts w:hint="eastAsia" w:ascii="宋体" w:hAnsi="宋体" w:eastAsia="宋体" w:cs="宋体"/>
                <w:b w:val="0"/>
                <w:bCs/>
                <w:color w:val="000000"/>
                <w:sz w:val="24"/>
                <w:szCs w:val="24"/>
                <w:highlight w:val="none"/>
                <w:lang w:val="en-US" w:eastAsia="zh-CN"/>
              </w:rPr>
              <w:t>支持</w:t>
            </w:r>
            <w:r>
              <w:rPr>
                <w:rFonts w:hint="eastAsia" w:ascii="宋体" w:hAnsi="宋体" w:eastAsia="宋体" w:cs="宋体"/>
                <w:b w:val="0"/>
                <w:bCs/>
                <w:color w:val="000000"/>
                <w:sz w:val="24"/>
                <w:szCs w:val="24"/>
                <w:highlight w:val="none"/>
                <w:lang w:eastAsia="zh-CN"/>
              </w:rPr>
              <w:t>筛选项进行查询对应条件的素材，</w:t>
            </w:r>
            <w:r>
              <w:rPr>
                <w:rFonts w:hint="eastAsia" w:ascii="宋体" w:hAnsi="宋体" w:eastAsia="宋体" w:cs="宋体"/>
                <w:b w:val="0"/>
                <w:bCs/>
                <w:color w:val="000000"/>
                <w:sz w:val="24"/>
                <w:szCs w:val="24"/>
                <w:highlight w:val="none"/>
                <w:lang w:val="en-US" w:eastAsia="zh-CN"/>
              </w:rPr>
              <w:t>支持</w:t>
            </w:r>
            <w:r>
              <w:rPr>
                <w:rFonts w:hint="eastAsia" w:ascii="宋体" w:hAnsi="宋体" w:eastAsia="宋体" w:cs="宋体"/>
                <w:b w:val="0"/>
                <w:bCs/>
                <w:color w:val="000000"/>
                <w:sz w:val="24"/>
                <w:szCs w:val="24"/>
                <w:highlight w:val="none"/>
                <w:lang w:eastAsia="zh-CN"/>
              </w:rPr>
              <w:t>对素材进行删除、信息和分类修改、素材下架、素材审核。素材可以从本单位课程添加、单独上传、跨单位添加，给素材打不同的标签内容，如知识点、技能点。</w:t>
            </w:r>
          </w:p>
          <w:p w14:paraId="78532B72">
            <w:pPr>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440" w:lineRule="exact"/>
              <w:ind w:left="0" w:leftChars="0"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题库管理：可以根据不同分类创建相应的题库，支持题库多条件筛选；添加方式可以通过单独创建、智能导入、模板导入、课程导入；题库支持批量删除、批量审核、批量移动和导出。</w:t>
            </w:r>
          </w:p>
          <w:p w14:paraId="51CD6290">
            <w:pPr>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试题管理</w:t>
            </w:r>
            <w:r>
              <w:rPr>
                <w:rFonts w:hint="eastAsia" w:ascii="宋体" w:hAnsi="宋体" w:eastAsia="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eastAsia="zh-CN"/>
              </w:rPr>
              <w:t>支持试题标签，可以通过课程库课程导入和考试系统同步，可以通过不同条件进行筛选，对题目进行删除和上架/下架操作。</w:t>
            </w:r>
          </w:p>
        </w:tc>
      </w:tr>
      <w:tr w14:paraId="1608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7A3DFAA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5CFF2DE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数据统计</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33ABC03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为方便学校管理者对资源建设情况详细了解，从而及时督促工作，平台</w:t>
            </w:r>
            <w:r>
              <w:rPr>
                <w:rFonts w:hint="eastAsia" w:ascii="宋体" w:hAnsi="宋体" w:eastAsia="宋体" w:cs="宋体"/>
                <w:b w:val="0"/>
                <w:bCs/>
                <w:color w:val="000000"/>
                <w:sz w:val="24"/>
                <w:szCs w:val="24"/>
                <w:highlight w:val="none"/>
                <w:lang w:val="en-US" w:eastAsia="zh-CN"/>
              </w:rPr>
              <w:t>需</w:t>
            </w:r>
            <w:r>
              <w:rPr>
                <w:rFonts w:hint="eastAsia" w:ascii="宋体" w:hAnsi="宋体" w:eastAsia="宋体" w:cs="宋体"/>
                <w:b w:val="0"/>
                <w:bCs/>
                <w:color w:val="000000"/>
                <w:sz w:val="24"/>
                <w:szCs w:val="24"/>
                <w:highlight w:val="none"/>
              </w:rPr>
              <w:t>提供详细的资源建设情况统计分析功能和课程相关统计分析功能。</w:t>
            </w:r>
          </w:p>
          <w:p w14:paraId="540C241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eastAsia="zh-Hans"/>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lang w:eastAsia="zh-CN"/>
              </w:rPr>
              <w:t>）基本数据统计：</w:t>
            </w:r>
            <w:r>
              <w:rPr>
                <w:rFonts w:hint="eastAsia" w:ascii="宋体" w:hAnsi="宋体" w:eastAsia="宋体" w:cs="宋体"/>
                <w:b w:val="0"/>
                <w:bCs/>
                <w:color w:val="000000"/>
                <w:sz w:val="24"/>
                <w:szCs w:val="24"/>
                <w:highlight w:val="none"/>
                <w:lang w:eastAsia="zh-Hans"/>
              </w:rPr>
              <w:t>管理员可以查看专业资源库的基本数据统计，包括资源总数、各类型资源分别的个数、</w:t>
            </w:r>
            <w:r>
              <w:rPr>
                <w:rFonts w:hint="eastAsia" w:ascii="宋体" w:hAnsi="宋体" w:eastAsia="宋体" w:cs="宋体"/>
                <w:b w:val="0"/>
                <w:bCs/>
                <w:color w:val="000000"/>
                <w:sz w:val="24"/>
                <w:szCs w:val="24"/>
                <w:highlight w:val="none"/>
              </w:rPr>
              <w:t>课程总数</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eastAsia="zh-Hans"/>
              </w:rPr>
              <w:t>存储总量、</w:t>
            </w:r>
            <w:r>
              <w:rPr>
                <w:rFonts w:hint="eastAsia" w:ascii="宋体" w:hAnsi="宋体" w:eastAsia="宋体" w:cs="宋体"/>
                <w:b w:val="0"/>
                <w:bCs/>
                <w:color w:val="000000"/>
                <w:sz w:val="24"/>
                <w:szCs w:val="24"/>
                <w:highlight w:val="none"/>
              </w:rPr>
              <w:t>微课总数</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eastAsia="zh-Hans"/>
              </w:rPr>
              <w:t>视频总时长、试题总数等基本数据</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支持查看</w:t>
            </w:r>
            <w:r>
              <w:rPr>
                <w:rFonts w:hint="eastAsia" w:ascii="宋体" w:hAnsi="宋体" w:eastAsia="宋体" w:cs="宋体"/>
                <w:b w:val="0"/>
                <w:bCs/>
                <w:color w:val="000000"/>
                <w:sz w:val="24"/>
                <w:szCs w:val="24"/>
                <w:highlight w:val="none"/>
                <w:lang w:eastAsia="zh-Hans"/>
              </w:rPr>
              <w:t>各个类型的资源上传更新的情况</w:t>
            </w:r>
            <w:r>
              <w:rPr>
                <w:rFonts w:hint="eastAsia" w:ascii="宋体" w:hAnsi="宋体" w:eastAsia="宋体" w:cs="宋体"/>
                <w:b w:val="0"/>
                <w:bCs/>
                <w:color w:val="000000"/>
                <w:sz w:val="24"/>
                <w:szCs w:val="24"/>
                <w:highlight w:val="none"/>
                <w:lang w:val="en-US" w:eastAsia="zh-CN"/>
              </w:rPr>
              <w:t>及</w:t>
            </w:r>
            <w:r>
              <w:rPr>
                <w:rFonts w:hint="eastAsia" w:ascii="宋体" w:hAnsi="宋体" w:eastAsia="宋体" w:cs="宋体"/>
                <w:b w:val="0"/>
                <w:bCs/>
                <w:color w:val="000000"/>
                <w:sz w:val="24"/>
                <w:szCs w:val="24"/>
                <w:highlight w:val="none"/>
                <w:lang w:eastAsia="zh-Hans"/>
              </w:rPr>
              <w:t>终端访问、媒体类型、存储占比、原创资源占比、活跃资源占比、适用对象统计等。</w:t>
            </w:r>
          </w:p>
          <w:p w14:paraId="1013F84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eastAsia="zh-CN"/>
              </w:rPr>
              <w:t>）资源使用统计：</w:t>
            </w:r>
            <w:r>
              <w:rPr>
                <w:rFonts w:hint="eastAsia" w:ascii="宋体" w:hAnsi="宋体" w:eastAsia="宋体" w:cs="宋体"/>
                <w:b w:val="0"/>
                <w:bCs/>
                <w:color w:val="000000"/>
                <w:sz w:val="24"/>
                <w:szCs w:val="24"/>
                <w:highlight w:val="none"/>
              </w:rPr>
              <w:t>管理员可查看资源库的素材总数，资源浏览量，资源下载量，资源收藏量，资源评论数、资源使用详情等。</w:t>
            </w:r>
          </w:p>
          <w:p w14:paraId="33C2A11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3</w:t>
            </w:r>
            <w:r>
              <w:rPr>
                <w:rFonts w:hint="eastAsia" w:ascii="宋体" w:hAnsi="宋体" w:eastAsia="宋体" w:cs="宋体"/>
                <w:b w:val="0"/>
                <w:bCs/>
                <w:color w:val="000000"/>
                <w:sz w:val="24"/>
                <w:szCs w:val="24"/>
                <w:highlight w:val="none"/>
                <w:lang w:eastAsia="zh-CN"/>
              </w:rPr>
              <w:t>）资源引用统计：</w:t>
            </w:r>
            <w:r>
              <w:rPr>
                <w:rFonts w:hint="eastAsia" w:ascii="宋体" w:hAnsi="宋体" w:eastAsia="宋体" w:cs="宋体"/>
                <w:b w:val="0"/>
                <w:bCs/>
                <w:color w:val="000000"/>
                <w:sz w:val="24"/>
                <w:szCs w:val="24"/>
                <w:highlight w:val="none"/>
              </w:rPr>
              <w:t>管理员可以查看资源库的资源引用情况，素材总数、引用量、引用次数、组课率等。</w:t>
            </w:r>
          </w:p>
          <w:p w14:paraId="77911EA7">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lang w:eastAsia="zh-CN"/>
              </w:rPr>
              <w:t>）访问量统计：</w:t>
            </w:r>
            <w:r>
              <w:rPr>
                <w:rFonts w:hint="eastAsia" w:ascii="宋体" w:hAnsi="宋体" w:eastAsia="宋体" w:cs="宋体"/>
                <w:b w:val="0"/>
                <w:bCs/>
                <w:color w:val="000000"/>
                <w:sz w:val="24"/>
                <w:szCs w:val="24"/>
                <w:highlight w:val="none"/>
              </w:rPr>
              <w:t>管理员可以查看资源库的访问量统计数据，包括资源的浏览次数（PV）、访问IP数、点击量、累计使用时长、交流互动次数等。</w:t>
            </w:r>
          </w:p>
          <w:p w14:paraId="2B90A798">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5</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用户统计：</w:t>
            </w:r>
            <w:r>
              <w:rPr>
                <w:rFonts w:hint="eastAsia" w:ascii="宋体" w:hAnsi="宋体" w:eastAsia="宋体" w:cs="宋体"/>
                <w:b w:val="0"/>
                <w:bCs/>
                <w:color w:val="000000"/>
                <w:sz w:val="24"/>
                <w:szCs w:val="24"/>
                <w:highlight w:val="none"/>
              </w:rPr>
              <w:t>管理员可以查看资源库的用户使用详情统计，包括用户分布、活跃度，详细信息如收藏资源数、引用资源数、浏览资源数、下载资源数、评论资源数等内容。</w:t>
            </w:r>
          </w:p>
          <w:p w14:paraId="171582CF">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（6）</w:t>
            </w:r>
            <w:bookmarkStart w:id="6" w:name="_Toc1565699451"/>
            <w:r>
              <w:rPr>
                <w:rFonts w:hint="eastAsia" w:ascii="宋体" w:hAnsi="宋体" w:eastAsia="宋体" w:cs="宋体"/>
                <w:b w:val="0"/>
                <w:bCs/>
                <w:color w:val="000000"/>
                <w:sz w:val="24"/>
                <w:szCs w:val="24"/>
                <w:highlight w:val="none"/>
              </w:rPr>
              <w:t>课程</w:t>
            </w:r>
            <w:r>
              <w:rPr>
                <w:rFonts w:hint="eastAsia" w:ascii="宋体" w:hAnsi="宋体" w:eastAsia="宋体" w:cs="宋体"/>
                <w:b w:val="0"/>
                <w:bCs/>
                <w:color w:val="000000"/>
                <w:sz w:val="24"/>
                <w:szCs w:val="24"/>
                <w:highlight w:val="none"/>
                <w:lang w:eastAsia="zh-Hans"/>
              </w:rPr>
              <w:t>排行</w:t>
            </w:r>
            <w:r>
              <w:rPr>
                <w:rFonts w:hint="eastAsia" w:ascii="宋体" w:hAnsi="宋体" w:eastAsia="宋体" w:cs="宋体"/>
                <w:b w:val="0"/>
                <w:bCs/>
                <w:color w:val="000000"/>
                <w:sz w:val="24"/>
                <w:szCs w:val="24"/>
                <w:highlight w:val="none"/>
              </w:rPr>
              <w:t>统计</w:t>
            </w:r>
            <w:bookmarkEnd w:id="6"/>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课程</w:t>
            </w:r>
            <w:r>
              <w:rPr>
                <w:rFonts w:hint="eastAsia" w:ascii="宋体" w:hAnsi="宋体" w:eastAsia="宋体" w:cs="宋体"/>
                <w:b w:val="0"/>
                <w:bCs/>
                <w:color w:val="000000"/>
                <w:sz w:val="24"/>
                <w:szCs w:val="24"/>
                <w:highlight w:val="none"/>
                <w:lang w:eastAsia="zh-Hans"/>
              </w:rPr>
              <w:t>排行</w:t>
            </w:r>
            <w:r>
              <w:rPr>
                <w:rFonts w:hint="eastAsia" w:ascii="宋体" w:hAnsi="宋体" w:eastAsia="宋体" w:cs="宋体"/>
                <w:b w:val="0"/>
                <w:bCs/>
                <w:color w:val="000000"/>
                <w:sz w:val="24"/>
                <w:szCs w:val="24"/>
                <w:highlight w:val="none"/>
              </w:rPr>
              <w:t>可以统计出本站点下访问</w:t>
            </w:r>
            <w:r>
              <w:rPr>
                <w:rFonts w:hint="eastAsia" w:ascii="宋体" w:hAnsi="宋体" w:eastAsia="宋体" w:cs="宋体"/>
                <w:b w:val="0"/>
                <w:bCs/>
                <w:color w:val="000000"/>
                <w:sz w:val="24"/>
                <w:szCs w:val="24"/>
                <w:highlight w:val="none"/>
                <w:lang w:eastAsia="zh-Hans"/>
              </w:rPr>
              <w:t>数、教授学生数、发布作业数、讨论总数、回帖总数、资料总数、任务点数、题目总数</w:t>
            </w:r>
            <w:r>
              <w:rPr>
                <w:rFonts w:hint="eastAsia" w:ascii="宋体" w:hAnsi="宋体" w:eastAsia="宋体" w:cs="宋体"/>
                <w:b w:val="0"/>
                <w:bCs/>
                <w:color w:val="000000"/>
                <w:sz w:val="24"/>
                <w:szCs w:val="24"/>
                <w:highlight w:val="none"/>
              </w:rPr>
              <w:t>排行前10的课程。</w:t>
            </w:r>
          </w:p>
          <w:p w14:paraId="607BD1F3">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eastAsia="zh-CN"/>
              </w:rPr>
              <w:t>）</w:t>
            </w:r>
            <w:bookmarkStart w:id="7" w:name="_Toc1593546266"/>
            <w:r>
              <w:rPr>
                <w:rFonts w:hint="eastAsia" w:ascii="宋体" w:hAnsi="宋体" w:eastAsia="宋体" w:cs="宋体"/>
                <w:b w:val="0"/>
                <w:bCs/>
                <w:color w:val="000000"/>
                <w:sz w:val="24"/>
                <w:szCs w:val="24"/>
                <w:highlight w:val="none"/>
                <w:lang w:eastAsia="zh-Hans"/>
              </w:rPr>
              <w:t>课程详细情况统计</w:t>
            </w:r>
            <w:bookmarkEnd w:id="7"/>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查看课程统计、课程类型分布、课程类型资源媒体类型分布、课程内容类型分布、课程更新率等。</w:t>
            </w:r>
          </w:p>
          <w:p w14:paraId="76C46635">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可以</w:t>
            </w:r>
            <w:r>
              <w:rPr>
                <w:rFonts w:hint="eastAsia" w:ascii="宋体" w:hAnsi="宋体" w:eastAsia="宋体" w:cs="宋体"/>
                <w:b w:val="0"/>
                <w:bCs/>
                <w:color w:val="000000"/>
                <w:sz w:val="24"/>
                <w:szCs w:val="24"/>
                <w:highlight w:val="none"/>
              </w:rPr>
              <w:t>详细查看每门课程的访问数、</w:t>
            </w:r>
            <w:r>
              <w:rPr>
                <w:rFonts w:hint="eastAsia" w:ascii="宋体" w:hAnsi="宋体" w:eastAsia="宋体" w:cs="宋体"/>
                <w:b w:val="0"/>
                <w:bCs/>
                <w:color w:val="000000"/>
                <w:sz w:val="24"/>
                <w:szCs w:val="24"/>
                <w:highlight w:val="none"/>
                <w:lang w:val="en-US" w:eastAsia="zh-CN"/>
              </w:rPr>
              <w:t>共建教师数、</w:t>
            </w:r>
            <w:r>
              <w:rPr>
                <w:rFonts w:hint="eastAsia" w:ascii="宋体" w:hAnsi="宋体" w:eastAsia="宋体" w:cs="宋体"/>
                <w:b w:val="0"/>
                <w:bCs/>
                <w:color w:val="000000"/>
                <w:sz w:val="24"/>
                <w:szCs w:val="24"/>
                <w:highlight w:val="none"/>
              </w:rPr>
              <w:t>教授班级数、教授学生数、</w:t>
            </w:r>
            <w:r>
              <w:rPr>
                <w:rFonts w:hint="eastAsia" w:ascii="宋体" w:hAnsi="宋体" w:eastAsia="宋体" w:cs="宋体"/>
                <w:b w:val="0"/>
                <w:bCs/>
                <w:color w:val="000000"/>
                <w:sz w:val="24"/>
                <w:szCs w:val="24"/>
                <w:highlight w:val="none"/>
                <w:lang w:val="en-US" w:eastAsia="zh-CN"/>
              </w:rPr>
              <w:t>被引用次数、课程资源总数、文本数、文本占比、视频数、视频占比、PPT数、PPT占比、图片数、图片占比、动画数、动画占比、音频数、音频占比、压缩包数、压缩包占比、虚拟仿真数、虚拟仿真占比、课程链接资源数、课程链接资源占比、课程资源存储总量、章节总数、任务点数、</w:t>
            </w:r>
            <w:r>
              <w:rPr>
                <w:rFonts w:hint="eastAsia" w:ascii="宋体" w:hAnsi="宋体" w:eastAsia="宋体" w:cs="宋体"/>
                <w:b w:val="0"/>
                <w:bCs/>
                <w:color w:val="000000"/>
                <w:sz w:val="24"/>
                <w:szCs w:val="24"/>
                <w:highlight w:val="none"/>
              </w:rPr>
              <w:t>发布作业数、发布考试数、发帖总数、回帖总数、讨论总数、音视频总时长、方便老师对整个课程有一个宏观的了解。</w:t>
            </w:r>
          </w:p>
          <w:p w14:paraId="5128C58D">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eastAsia="zh-Hans"/>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lang w:eastAsia="zh-CN"/>
              </w:rPr>
              <w:t>）</w:t>
            </w:r>
            <w:bookmarkStart w:id="8" w:name="_Toc1463530925"/>
            <w:r>
              <w:rPr>
                <w:rFonts w:hint="eastAsia" w:ascii="宋体" w:hAnsi="宋体" w:eastAsia="宋体" w:cs="宋体"/>
                <w:b w:val="0"/>
                <w:bCs/>
                <w:color w:val="000000"/>
                <w:sz w:val="24"/>
                <w:szCs w:val="24"/>
                <w:highlight w:val="none"/>
                <w:lang w:eastAsia="zh-Hans"/>
              </w:rPr>
              <w:t>教学统计</w:t>
            </w:r>
            <w:bookmarkEnd w:id="8"/>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eastAsia="zh-Hans"/>
              </w:rPr>
              <w:t>教学统计支持查看站点下各教师的教学档案，包括教师教学课程和建设课程的基本数据统计，例如：课程的访问数、教授班级数、教授学生数、发布作业数、发布考试数、pbl数量、发帖总数、回帖总数、讨论总数等。</w:t>
            </w:r>
          </w:p>
          <w:p w14:paraId="1ADE92D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eastAsia="zh-Hans"/>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9</w:t>
            </w:r>
            <w:r>
              <w:rPr>
                <w:rFonts w:hint="eastAsia" w:ascii="宋体" w:hAnsi="宋体" w:eastAsia="宋体" w:cs="宋体"/>
                <w:b w:val="0"/>
                <w:bCs/>
                <w:color w:val="000000"/>
                <w:sz w:val="24"/>
                <w:szCs w:val="24"/>
                <w:highlight w:val="none"/>
                <w:lang w:eastAsia="zh-CN"/>
              </w:rPr>
              <w:t>）</w:t>
            </w:r>
            <w:bookmarkStart w:id="9" w:name="_Toc286563737"/>
            <w:r>
              <w:rPr>
                <w:rFonts w:hint="eastAsia" w:ascii="宋体" w:hAnsi="宋体" w:eastAsia="宋体" w:cs="宋体"/>
                <w:b w:val="0"/>
                <w:bCs/>
                <w:color w:val="000000"/>
                <w:sz w:val="24"/>
                <w:szCs w:val="24"/>
                <w:highlight w:val="none"/>
                <w:lang w:eastAsia="zh-Hans"/>
              </w:rPr>
              <w:t>学习统计</w:t>
            </w:r>
            <w:bookmarkEnd w:id="9"/>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为了让学校更好的了解学生的学习情况，学生学习统计主要是以学生为中心，统计学生的学习情况，</w:t>
            </w:r>
            <w:r>
              <w:rPr>
                <w:rFonts w:hint="eastAsia" w:ascii="宋体" w:hAnsi="宋体" w:eastAsia="宋体" w:cs="宋体"/>
                <w:b w:val="0"/>
                <w:bCs/>
                <w:color w:val="000000"/>
                <w:sz w:val="24"/>
                <w:szCs w:val="24"/>
                <w:highlight w:val="none"/>
                <w:lang w:eastAsia="zh-Hans"/>
              </w:rPr>
              <w:t>包括：任务点完成数、作业完成数、考试完成数、章节测验完成数、观看视频数、观看视频时长、发帖总数、回帖总数、讨论总数、考试平均分。</w:t>
            </w:r>
          </w:p>
          <w:p w14:paraId="1B7B7A17">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vertAlign w:val="baseli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10</w:t>
            </w:r>
            <w:r>
              <w:rPr>
                <w:rFonts w:hint="eastAsia" w:ascii="宋体" w:hAnsi="宋体" w:eastAsia="宋体" w:cs="宋体"/>
                <w:b w:val="0"/>
                <w:bCs/>
                <w:color w:val="000000"/>
                <w:sz w:val="24"/>
                <w:szCs w:val="24"/>
                <w:highlight w:val="none"/>
                <w:lang w:eastAsia="zh-CN"/>
              </w:rPr>
              <w:t>）</w:t>
            </w:r>
            <w:bookmarkStart w:id="10" w:name="_Toc1618391185"/>
            <w:r>
              <w:rPr>
                <w:rFonts w:hint="eastAsia" w:ascii="宋体" w:hAnsi="宋体" w:eastAsia="宋体" w:cs="宋体"/>
                <w:b w:val="0"/>
                <w:bCs/>
                <w:color w:val="000000"/>
                <w:sz w:val="24"/>
                <w:szCs w:val="24"/>
                <w:highlight w:val="none"/>
                <w:lang w:eastAsia="zh-Hans"/>
              </w:rPr>
              <w:t>日志统计</w:t>
            </w:r>
            <w:bookmarkEnd w:id="10"/>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支持图表查看资源库应用用户、访问量、资源更新的日常情况变化。支持查看用户行为分析及操作模块情况统计并支持查看资源库操作日志。</w:t>
            </w:r>
          </w:p>
        </w:tc>
      </w:tr>
      <w:tr w14:paraId="1673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36" w:type="dxa"/>
            <w:vMerge w:val="continue"/>
            <w:tcBorders>
              <w:left w:val="single" w:color="auto" w:sz="8" w:space="0"/>
              <w:right w:val="single" w:color="auto" w:sz="8" w:space="0"/>
            </w:tcBorders>
            <w:noWrap w:val="0"/>
            <w:vAlign w:val="center"/>
          </w:tcPr>
          <w:p w14:paraId="28ABDAD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0671968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机构信息管理</w:t>
            </w:r>
          </w:p>
        </w:tc>
        <w:tc>
          <w:tcPr>
            <w:tcW w:w="8659" w:type="dxa"/>
            <w:tcBorders>
              <w:top w:val="single" w:color="auto" w:sz="8" w:space="0"/>
              <w:left w:val="single" w:color="auto" w:sz="8" w:space="0"/>
              <w:bottom w:val="single" w:color="auto" w:sz="8" w:space="0"/>
              <w:right w:val="single" w:color="auto" w:sz="8" w:space="0"/>
            </w:tcBorders>
            <w:noWrap w:val="0"/>
            <w:vAlign w:val="center"/>
          </w:tcPr>
          <w:p w14:paraId="7C1DC223">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both"/>
              <w:textAlignment w:val="auto"/>
              <w:rPr>
                <w:rFonts w:hint="eastAsia" w:ascii="宋体" w:hAnsi="宋体" w:eastAsia="宋体" w:cs="宋体"/>
                <w:b w:val="0"/>
                <w:bCs/>
                <w:color w:val="000000"/>
                <w:sz w:val="24"/>
                <w:szCs w:val="24"/>
                <w:highlight w:val="none"/>
                <w:vertAlign w:val="baseline"/>
              </w:rPr>
            </w:pPr>
            <w:r>
              <w:rPr>
                <w:rFonts w:hint="eastAsia" w:ascii="宋体" w:hAnsi="宋体" w:eastAsia="宋体" w:cs="宋体"/>
                <w:b w:val="0"/>
                <w:bCs/>
                <w:color w:val="000000"/>
                <w:sz w:val="24"/>
                <w:szCs w:val="24"/>
                <w:highlight w:val="none"/>
              </w:rPr>
              <w:t>在机构信息管理中，可以添加资源库的共建院校和参建单位，实现跨单位资源建设和引用。支持</w:t>
            </w:r>
            <w:r>
              <w:rPr>
                <w:rFonts w:hint="eastAsia" w:ascii="宋体" w:hAnsi="宋体" w:eastAsia="宋体" w:cs="宋体"/>
                <w:b w:val="0"/>
                <w:bCs/>
                <w:color w:val="000000"/>
                <w:sz w:val="24"/>
                <w:szCs w:val="24"/>
                <w:highlight w:val="none"/>
                <w:lang w:val="en-US" w:eastAsia="zh-CN"/>
              </w:rPr>
              <w:t>资源库</w:t>
            </w:r>
            <w:r>
              <w:rPr>
                <w:rFonts w:hint="eastAsia" w:ascii="宋体" w:hAnsi="宋体" w:eastAsia="宋体" w:cs="宋体"/>
                <w:b w:val="0"/>
                <w:bCs/>
                <w:color w:val="000000"/>
                <w:sz w:val="24"/>
                <w:szCs w:val="24"/>
                <w:highlight w:val="none"/>
              </w:rPr>
              <w:t>进行跨单位使用和建设。</w:t>
            </w:r>
          </w:p>
        </w:tc>
      </w:tr>
      <w:tr w14:paraId="3FCE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5DBE0C8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7C4240D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用户管理</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2EEE93B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在用户管理功能中，支持对当前专业资源库的注册用户进行管理。包括四种角色：教师用户、学生用户、企业用户、社会用户等。可实现添加各类用户并对用户信息进行查看、筛选和删除操作。</w:t>
            </w:r>
          </w:p>
          <w:p w14:paraId="4EECF262">
            <w:pPr>
              <w:keepNext w:val="0"/>
              <w:keepLines w:val="0"/>
              <w:pageBreakBefore w:val="0"/>
              <w:widowControl w:val="0"/>
              <w:numPr>
                <w:ilvl w:val="0"/>
                <w:numId w:val="28"/>
              </w:numPr>
              <w:kinsoku/>
              <w:wordWrap/>
              <w:overflowPunct/>
              <w:topLinePunct w:val="0"/>
              <w:autoSpaceDE/>
              <w:autoSpaceDN/>
              <w:bidi w:val="0"/>
              <w:adjustRightInd/>
              <w:snapToGrid/>
              <w:spacing w:before="0" w:beforeAutospacing="0" w:after="0" w:afterAutospacing="0" w:line="44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支持转化用户，将已毕业的学生批量转化为社会或企业用户。</w:t>
            </w:r>
          </w:p>
          <w:p w14:paraId="4DFBA01D">
            <w:pPr>
              <w:keepNext w:val="0"/>
              <w:keepLines w:val="0"/>
              <w:pageBreakBefore w:val="0"/>
              <w:widowControl w:val="0"/>
              <w:numPr>
                <w:ilvl w:val="0"/>
                <w:numId w:val="28"/>
              </w:numPr>
              <w:kinsoku/>
              <w:wordWrap/>
              <w:overflowPunct/>
              <w:topLinePunct w:val="0"/>
              <w:autoSpaceDE/>
              <w:autoSpaceDN/>
              <w:bidi w:val="0"/>
              <w:adjustRightInd/>
              <w:snapToGrid/>
              <w:spacing w:before="0" w:beforeAutospacing="0" w:after="0" w:afterAutospacing="0" w:line="440" w:lineRule="exact"/>
              <w:ind w:left="0" w:leftChars="0" w:firstLine="0" w:firstLineChars="0"/>
              <w:jc w:val="left"/>
              <w:textAlignment w:val="auto"/>
              <w:rPr>
                <w:rFonts w:hint="eastAsia" w:ascii="宋体" w:hAnsi="宋体" w:eastAsia="宋体" w:cs="宋体"/>
                <w:b w:val="0"/>
                <w:bCs/>
                <w:color w:val="000000"/>
                <w:sz w:val="24"/>
                <w:szCs w:val="24"/>
                <w:highlight w:val="none"/>
                <w:vertAlign w:val="baseline"/>
              </w:rPr>
            </w:pPr>
            <w:r>
              <w:rPr>
                <w:rFonts w:hint="eastAsia" w:ascii="宋体" w:hAnsi="宋体" w:eastAsia="宋体" w:cs="宋体"/>
                <w:b w:val="0"/>
                <w:bCs/>
                <w:color w:val="000000"/>
                <w:sz w:val="24"/>
                <w:szCs w:val="24"/>
                <w:highlight w:val="none"/>
                <w:lang w:val="en-US" w:eastAsia="zh-CN"/>
              </w:rPr>
              <w:t>支持添加共建单位用户，支持批量添加或导入。支持导入社会用户及企业用户。</w:t>
            </w:r>
          </w:p>
        </w:tc>
      </w:tr>
      <w:tr w14:paraId="3E07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restart"/>
            <w:tcBorders>
              <w:left w:val="single" w:color="auto" w:sz="8" w:space="0"/>
              <w:right w:val="single" w:color="auto" w:sz="8" w:space="0"/>
            </w:tcBorders>
            <w:noWrap w:val="0"/>
            <w:vAlign w:val="center"/>
          </w:tcPr>
          <w:p w14:paraId="4F4A245D">
            <w:pPr>
              <w:pStyle w:val="2"/>
              <w:rPr>
                <w:rFonts w:hint="eastAsia"/>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73B86B2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权限管理</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2E95E7B9">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权限管理功能包括</w:t>
            </w:r>
            <w:r>
              <w:rPr>
                <w:rFonts w:hint="eastAsia" w:ascii="宋体" w:hAnsi="宋体" w:eastAsia="宋体" w:cs="宋体"/>
                <w:b w:val="0"/>
                <w:bCs/>
                <w:color w:val="000000"/>
                <w:sz w:val="24"/>
                <w:szCs w:val="24"/>
                <w:highlight w:val="none"/>
                <w:lang w:eastAsia="zh-Hans"/>
              </w:rPr>
              <w:t>资源审核设置</w:t>
            </w:r>
            <w:r>
              <w:rPr>
                <w:rFonts w:hint="eastAsia" w:ascii="宋体" w:hAnsi="宋体" w:eastAsia="宋体" w:cs="宋体"/>
                <w:b w:val="0"/>
                <w:bCs/>
                <w:color w:val="000000"/>
                <w:sz w:val="24"/>
                <w:szCs w:val="24"/>
                <w:highlight w:val="none"/>
              </w:rPr>
              <w:t>和</w:t>
            </w:r>
            <w:r>
              <w:rPr>
                <w:rFonts w:hint="eastAsia" w:ascii="宋体" w:hAnsi="宋体" w:eastAsia="宋体" w:cs="宋体"/>
                <w:b w:val="0"/>
                <w:bCs/>
                <w:color w:val="000000"/>
                <w:sz w:val="24"/>
                <w:szCs w:val="24"/>
                <w:highlight w:val="none"/>
                <w:lang w:eastAsia="zh-Hans"/>
              </w:rPr>
              <w:t>资源使用设置</w:t>
            </w:r>
            <w:r>
              <w:rPr>
                <w:rFonts w:hint="eastAsia" w:ascii="宋体" w:hAnsi="宋体" w:eastAsia="宋体" w:cs="宋体"/>
                <w:b w:val="0"/>
                <w:bCs/>
                <w:color w:val="000000"/>
                <w:sz w:val="24"/>
                <w:szCs w:val="24"/>
                <w:highlight w:val="none"/>
              </w:rPr>
              <w:t>两部分，可以实现对资源审核和使用权限的管理。</w:t>
            </w:r>
          </w:p>
          <w:p w14:paraId="44DB3361">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eastAsia="zh-Hans"/>
              </w:rPr>
              <w:t>资源审核设置</w:t>
            </w:r>
            <w:r>
              <w:rPr>
                <w:rFonts w:hint="eastAsia" w:ascii="宋体" w:hAnsi="宋体" w:eastAsia="宋体" w:cs="宋体"/>
                <w:b w:val="0"/>
                <w:bCs/>
                <w:color w:val="000000"/>
                <w:sz w:val="24"/>
                <w:szCs w:val="24"/>
                <w:highlight w:val="none"/>
              </w:rPr>
              <w:t>功能支持</w:t>
            </w:r>
            <w:r>
              <w:rPr>
                <w:rFonts w:hint="eastAsia" w:ascii="宋体" w:hAnsi="宋体" w:eastAsia="宋体" w:cs="宋体"/>
                <w:b w:val="0"/>
                <w:bCs/>
                <w:color w:val="000000"/>
                <w:sz w:val="24"/>
                <w:szCs w:val="24"/>
                <w:highlight w:val="none"/>
                <w:lang w:eastAsia="zh-Hans"/>
              </w:rPr>
              <w:t>对任务型和非任务型上传者上传的课程、</w:t>
            </w:r>
            <w:r>
              <w:rPr>
                <w:rFonts w:hint="eastAsia" w:ascii="宋体" w:hAnsi="宋体" w:eastAsia="宋体" w:cs="宋体"/>
                <w:b w:val="0"/>
                <w:bCs/>
                <w:color w:val="000000"/>
                <w:sz w:val="24"/>
                <w:szCs w:val="24"/>
                <w:highlight w:val="none"/>
              </w:rPr>
              <w:t>素材</w:t>
            </w:r>
            <w:r>
              <w:rPr>
                <w:rFonts w:hint="eastAsia" w:ascii="宋体" w:hAnsi="宋体" w:eastAsia="宋体" w:cs="宋体"/>
                <w:b w:val="0"/>
                <w:bCs/>
                <w:color w:val="000000"/>
                <w:sz w:val="24"/>
                <w:szCs w:val="24"/>
                <w:highlight w:val="none"/>
                <w:lang w:eastAsia="zh-Hans"/>
              </w:rPr>
              <w:t>进行审核开关设置</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lang w:eastAsia="zh-Hans"/>
              </w:rPr>
              <w:t>默认都是“手动审核”</w:t>
            </w:r>
            <w:r>
              <w:rPr>
                <w:rFonts w:hint="eastAsia" w:ascii="宋体" w:hAnsi="宋体" w:eastAsia="宋体" w:cs="宋体"/>
                <w:b w:val="0"/>
                <w:bCs/>
                <w:color w:val="000000"/>
                <w:sz w:val="24"/>
                <w:szCs w:val="24"/>
                <w:highlight w:val="none"/>
              </w:rPr>
              <w:t>。支持变更为“自动审核”。</w:t>
            </w:r>
          </w:p>
          <w:p w14:paraId="429F9AA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vertAlign w:val="baseline"/>
              </w:rPr>
            </w:pP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eastAsia="zh-Hans"/>
              </w:rPr>
              <w:t>资源使用设置</w:t>
            </w:r>
            <w:r>
              <w:rPr>
                <w:rFonts w:hint="eastAsia" w:ascii="宋体" w:hAnsi="宋体" w:eastAsia="宋体" w:cs="宋体"/>
                <w:b w:val="0"/>
                <w:bCs/>
                <w:color w:val="000000"/>
                <w:sz w:val="24"/>
                <w:szCs w:val="24"/>
                <w:highlight w:val="none"/>
              </w:rPr>
              <w:t>功能支持</w:t>
            </w:r>
            <w:r>
              <w:rPr>
                <w:rFonts w:hint="eastAsia" w:ascii="宋体" w:hAnsi="宋体" w:eastAsia="宋体" w:cs="宋体"/>
                <w:b w:val="0"/>
                <w:bCs/>
                <w:color w:val="000000"/>
                <w:sz w:val="24"/>
                <w:szCs w:val="24"/>
                <w:highlight w:val="none"/>
                <w:lang w:eastAsia="zh-Hans"/>
              </w:rPr>
              <w:t>对</w:t>
            </w:r>
            <w:r>
              <w:rPr>
                <w:rFonts w:hint="eastAsia" w:ascii="宋体" w:hAnsi="宋体" w:eastAsia="宋体" w:cs="宋体"/>
                <w:b w:val="0"/>
                <w:bCs/>
                <w:color w:val="000000"/>
                <w:sz w:val="24"/>
                <w:szCs w:val="24"/>
                <w:highlight w:val="none"/>
              </w:rPr>
              <w:t>教师用户、学生用户、企业用户、社会用户和游客用户</w:t>
            </w:r>
            <w:r>
              <w:rPr>
                <w:rFonts w:hint="eastAsia" w:ascii="宋体" w:hAnsi="宋体" w:eastAsia="宋体" w:cs="宋体"/>
                <w:b w:val="0"/>
                <w:bCs/>
                <w:color w:val="000000"/>
                <w:sz w:val="24"/>
                <w:szCs w:val="24"/>
                <w:highlight w:val="none"/>
                <w:lang w:eastAsia="zh-Hans"/>
              </w:rPr>
              <w:t>的使用权限进行配置</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lang w:eastAsia="zh-Hans"/>
              </w:rPr>
              <w:t>包括是否允许素材浏览、素材下载、素材收藏、添加至课程资料、添加至课程章节、素材分享、素材评论、示范教学包浏览、示范教学包引用等。</w:t>
            </w:r>
          </w:p>
        </w:tc>
      </w:tr>
      <w:tr w14:paraId="09E4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0E4940C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447F017D">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资源建设</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4001C69A">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平台支持两种资源建设模式：</w:t>
            </w:r>
          </w:p>
          <w:p w14:paraId="7EFC9C66">
            <w:pPr>
              <w:keepNext w:val="0"/>
              <w:keepLines w:val="0"/>
              <w:pageBreakBefore w:val="0"/>
              <w:widowControl w:val="0"/>
              <w:numPr>
                <w:ilvl w:val="0"/>
                <w:numId w:val="29"/>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任务型资源建设：由站点负责人指派栏目负责人，由栏目负责人指派建设任务到教师个人，建设资源库某一特定栏目。</w:t>
            </w:r>
          </w:p>
          <w:p w14:paraId="4AAEF46F">
            <w:pPr>
              <w:keepNext w:val="0"/>
              <w:keepLines w:val="0"/>
              <w:pageBreakBefore w:val="0"/>
              <w:widowControl w:val="0"/>
              <w:numPr>
                <w:ilvl w:val="0"/>
                <w:numId w:val="3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任务型教师可对负责的栏目下上传的资源进行管理，可以编辑资源的信息或删除资源。</w:t>
            </w:r>
          </w:p>
          <w:p w14:paraId="666C47A6">
            <w:pPr>
              <w:keepNext w:val="0"/>
              <w:keepLines w:val="0"/>
              <w:pageBreakBefore w:val="0"/>
              <w:widowControl w:val="0"/>
              <w:numPr>
                <w:ilvl w:val="0"/>
                <w:numId w:val="30"/>
              </w:numPr>
              <w:kinsoku/>
              <w:wordWrap/>
              <w:overflowPunct/>
              <w:topLinePunct w:val="0"/>
              <w:autoSpaceDE/>
              <w:autoSpaceDN/>
              <w:bidi w:val="0"/>
              <w:adjustRightInd/>
              <w:snapToGrid/>
              <w:spacing w:before="0" w:beforeAutospacing="0" w:after="0" w:afterAutospacing="0" w:line="460" w:lineRule="exact"/>
              <w:ind w:left="0" w:leftChars="0"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Hans"/>
              </w:rPr>
              <w:t>任务型教师可对负责的栏目下上传的课程进行管理。</w:t>
            </w:r>
          </w:p>
          <w:p w14:paraId="69801F73">
            <w:pPr>
              <w:keepNext w:val="0"/>
              <w:keepLines w:val="0"/>
              <w:pageBreakBefore w:val="0"/>
              <w:widowControl w:val="0"/>
              <w:numPr>
                <w:ilvl w:val="0"/>
                <w:numId w:val="29"/>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非任务型资源建设：由教师自由上传资源。</w:t>
            </w:r>
          </w:p>
          <w:p w14:paraId="7FE0ABFD">
            <w:pPr>
              <w:keepNext w:val="0"/>
              <w:keepLines w:val="0"/>
              <w:pageBreakBefore w:val="0"/>
              <w:widowControl w:val="0"/>
              <w:numPr>
                <w:ilvl w:val="0"/>
                <w:numId w:val="31"/>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素材上传：非</w:t>
            </w:r>
            <w:r>
              <w:rPr>
                <w:rFonts w:hint="eastAsia" w:ascii="宋体" w:hAnsi="宋体" w:eastAsia="宋体" w:cs="宋体"/>
                <w:b w:val="0"/>
                <w:bCs/>
                <w:color w:val="000000"/>
                <w:sz w:val="24"/>
                <w:szCs w:val="24"/>
                <w:highlight w:val="none"/>
              </w:rPr>
              <w:t>任务型教师可将其资源文件上传至指定栏目中，上传提供多种来源，可选择本地文件上传，</w:t>
            </w:r>
            <w:r>
              <w:rPr>
                <w:rFonts w:hint="eastAsia" w:ascii="宋体" w:hAnsi="宋体" w:eastAsia="宋体" w:cs="宋体"/>
                <w:b w:val="0"/>
                <w:bCs/>
                <w:color w:val="000000"/>
                <w:sz w:val="24"/>
                <w:szCs w:val="24"/>
                <w:highlight w:val="none"/>
                <w:lang w:val="en-US" w:eastAsia="zh-CN"/>
              </w:rPr>
              <w:t>资源库内置资源</w:t>
            </w:r>
            <w:r>
              <w:rPr>
                <w:rFonts w:hint="eastAsia" w:ascii="宋体" w:hAnsi="宋体" w:eastAsia="宋体" w:cs="宋体"/>
                <w:b w:val="0"/>
                <w:bCs/>
                <w:color w:val="000000"/>
                <w:sz w:val="24"/>
                <w:szCs w:val="24"/>
                <w:highlight w:val="none"/>
              </w:rPr>
              <w:t>检索上传</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lang w:val="en-US" w:eastAsia="zh-CN"/>
              </w:rPr>
              <w:t>云盘上传多种上传方式</w:t>
            </w:r>
            <w:r>
              <w:rPr>
                <w:rFonts w:hint="eastAsia" w:ascii="宋体" w:hAnsi="宋体" w:eastAsia="宋体" w:cs="宋体"/>
                <w:b w:val="0"/>
                <w:bCs/>
                <w:color w:val="000000"/>
                <w:sz w:val="24"/>
                <w:szCs w:val="24"/>
                <w:highlight w:val="none"/>
              </w:rPr>
              <w:t>；支持批量上传；程序自动判断文件类型、大小、资源名称等相关信息，便于后期检索、应用和查找。</w:t>
            </w:r>
            <w:r>
              <w:rPr>
                <w:rFonts w:hint="eastAsia" w:ascii="宋体" w:hAnsi="宋体" w:eastAsia="宋体" w:cs="宋体"/>
                <w:b w:val="0"/>
                <w:bCs/>
                <w:color w:val="000000"/>
                <w:sz w:val="24"/>
                <w:szCs w:val="24"/>
                <w:highlight w:val="none"/>
                <w:lang w:val="en-US" w:eastAsia="zh-CN"/>
              </w:rPr>
              <w:t>上传成功后提交等待审核即可，审核通过可以二次编辑资源编目或删除。</w:t>
            </w:r>
          </w:p>
          <w:p w14:paraId="54AA2FD9">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B.课程上传：</w:t>
            </w:r>
            <w:r>
              <w:rPr>
                <w:rFonts w:hint="eastAsia" w:ascii="宋体" w:hAnsi="宋体" w:eastAsia="宋体" w:cs="宋体"/>
                <w:b w:val="0"/>
                <w:bCs/>
                <w:color w:val="000000"/>
                <w:sz w:val="24"/>
                <w:szCs w:val="24"/>
                <w:highlight w:val="none"/>
              </w:rPr>
              <w:t>教师可以将自己的课程上传到课程管理模块，上传成功后点击提交审核等待审核即可，审核通过的课程教师可以选择二次编辑课程编目或者删除课程。</w:t>
            </w:r>
          </w:p>
          <w:p w14:paraId="06E1A83B">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C.题库上传：教师可以将自己的课程下的题库上传到试题管理模块，上传成功后点击提交审核等待审核即可，审核通过的题目教师可以选择二次编辑编目或者删除试题。</w:t>
            </w:r>
          </w:p>
          <w:p w14:paraId="05A1B3AA">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D.</w:t>
            </w:r>
            <w:r>
              <w:rPr>
                <w:rFonts w:hint="eastAsia" w:ascii="宋体" w:hAnsi="宋体" w:eastAsia="宋体" w:cs="宋体"/>
                <w:b w:val="0"/>
                <w:bCs/>
                <w:color w:val="000000"/>
                <w:sz w:val="24"/>
                <w:szCs w:val="24"/>
                <w:highlight w:val="none"/>
              </w:rPr>
              <w:t>删除的资源点击资源回收站即可进行还原或者彻底删除。</w:t>
            </w:r>
          </w:p>
          <w:p w14:paraId="73FCB4F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leftChars="0"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（3）专业负责人管理端上传：支持专业负责人从管理端直接上传资源。</w:t>
            </w:r>
          </w:p>
          <w:p w14:paraId="0494E8B3">
            <w:pPr>
              <w:keepNext w:val="0"/>
              <w:keepLines w:val="0"/>
              <w:pageBreakBefore w:val="0"/>
              <w:widowControl w:val="0"/>
              <w:numPr>
                <w:ilvl w:val="0"/>
                <w:numId w:val="32"/>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课程上传：专业负责人有从管理端上传本校及共建单位下课程的权限，支持搜索课程，批量上传课程。且无需审核。</w:t>
            </w:r>
          </w:p>
          <w:p w14:paraId="4B3EF961">
            <w:pPr>
              <w:keepNext w:val="0"/>
              <w:keepLines w:val="0"/>
              <w:pageBreakBefore w:val="0"/>
              <w:widowControl w:val="0"/>
              <w:numPr>
                <w:ilvl w:val="0"/>
                <w:numId w:val="32"/>
              </w:numPr>
              <w:kinsoku/>
              <w:wordWrap/>
              <w:overflowPunct/>
              <w:topLinePunct w:val="0"/>
              <w:autoSpaceDE/>
              <w:autoSpaceDN/>
              <w:bidi w:val="0"/>
              <w:adjustRightInd/>
              <w:snapToGrid/>
              <w:spacing w:before="0" w:beforeAutospacing="0" w:after="0" w:afterAutospacing="0" w:line="460" w:lineRule="exact"/>
              <w:ind w:left="0" w:leftChars="0"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资源上传：专业负责人可以从管理端上传素材到特定栏目。也可以从课程中添加素材，支持选择课程，将课程内的资源颗粒化上传到课程素材库中。</w:t>
            </w:r>
          </w:p>
          <w:p w14:paraId="52276EB8">
            <w:pPr>
              <w:keepNext w:val="0"/>
              <w:keepLines w:val="0"/>
              <w:pageBreakBefore w:val="0"/>
              <w:widowControl w:val="0"/>
              <w:numPr>
                <w:ilvl w:val="0"/>
                <w:numId w:val="32"/>
              </w:numPr>
              <w:kinsoku/>
              <w:wordWrap/>
              <w:overflowPunct/>
              <w:topLinePunct w:val="0"/>
              <w:autoSpaceDE/>
              <w:autoSpaceDN/>
              <w:bidi w:val="0"/>
              <w:adjustRightInd/>
              <w:snapToGrid/>
              <w:spacing w:before="0" w:beforeAutospacing="0" w:after="0" w:afterAutospacing="0" w:line="460" w:lineRule="exact"/>
              <w:ind w:left="0" w:leftChars="0"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系统管理员可对已上传的资源进行查看，并对不合适的资源进行删除。为了防止多删、误删等情况，系统设置资源回收站，可对错删的资源找回。</w:t>
            </w:r>
          </w:p>
          <w:p w14:paraId="6E566D2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leftChars="0"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（4）资源上传类型：</w:t>
            </w:r>
          </w:p>
          <w:p w14:paraId="66020445">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资源建设须具备通用性，平台需支持多种类型和格式的资源上传，包括文本、图片、动画、视频、音频、PPT、电子表格等，能够根据文件扩展名自动分类存储。支持资源批量上传、下载、删除、修改；支持超大附件上传及断点续传等，并能够对上传的资源进行智能压缩和智能分发。</w:t>
            </w:r>
          </w:p>
          <w:p w14:paraId="68C9CCD2">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支持的上传格式如下：</w:t>
            </w:r>
          </w:p>
          <w:p w14:paraId="69BA74E1">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文本类："doc" "docx" "pdf" "txt" "pptx"；</w:t>
            </w:r>
          </w:p>
          <w:p w14:paraId="78A534EE">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电子表格类："xls" "xlsx"；</w:t>
            </w:r>
          </w:p>
          <w:p w14:paraId="42CC377C">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演示文稿类："ppt" "pptx"；</w:t>
            </w:r>
          </w:p>
          <w:p w14:paraId="70A19FDA">
            <w:pPr>
              <w:keepNext w:val="0"/>
              <w:keepLines w:val="0"/>
              <w:pageBreakBefore w:val="0"/>
              <w:widowControl w:val="0"/>
              <w:kinsoku/>
              <w:wordWrap w:val="0"/>
              <w:overflowPunct/>
              <w:topLinePunct/>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图片类："jpg" "jpeg" "gif" "png" "bmp" "jpeg" "dwg" "wmf" "ico" "psd" "pic" "tif"；</w:t>
            </w:r>
          </w:p>
          <w:p w14:paraId="30787F8C">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音频类："mp3" "wav" "wma" "midi" "wave" "flac"；</w:t>
            </w:r>
          </w:p>
          <w:p w14:paraId="263F6642">
            <w:pPr>
              <w:keepNext w:val="0"/>
              <w:keepLines w:val="0"/>
              <w:pageBreakBefore w:val="0"/>
              <w:widowControl w:val="0"/>
              <w:kinsoku/>
              <w:wordWrap w:val="0"/>
              <w:overflowPunct/>
              <w:topLinePunct/>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视频类："rm" "rmvb" "mpg" "flv" "mp4" "3gp" "mkv" "mov" "vob" "avi" "wmv" "mpeg" "f4v" "aac", "ac3", "aif", "amr", "ape", "flac", "m4a", "m4r","mka","mid", "mmf","mpa", "mpc", "ogg", "pcm", "mp3", "ra","tta", "voc", "wav", "wv", "wma"；</w:t>
            </w:r>
          </w:p>
          <w:p w14:paraId="015115C3">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动画类："fla" "swf"；</w:t>
            </w:r>
          </w:p>
          <w:p w14:paraId="0D764B46">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压缩文件："zip" "rar" "gz"；</w:t>
            </w:r>
          </w:p>
          <w:p w14:paraId="0E1EB4E9">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链接："url"；</w:t>
            </w:r>
          </w:p>
          <w:p w14:paraId="527D49F6">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网页课件："html"；</w:t>
            </w:r>
          </w:p>
          <w:p w14:paraId="529F6DE6">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虚拟仿真类：不限；</w:t>
            </w:r>
          </w:p>
          <w:p w14:paraId="3EE7FB39">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富媒体：不限；</w:t>
            </w:r>
          </w:p>
          <w:p w14:paraId="124806E4">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其他：*</w:t>
            </w:r>
          </w:p>
          <w:p w14:paraId="4176D4DD">
            <w:pPr>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460" w:lineRule="exact"/>
              <w:ind w:left="0" w:leftChars="0"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资源库内置公共共享资源:教师可以在教学资源库建设中搜索添加平台中的公共共享资源，包括教学视频、PPT、动画等文件类型。课程包：需整合本科、中高职层次院校，各学科、专业的课程包资源，医学（医药卫生大类）相关总数不低于500门课程。</w:t>
            </w:r>
          </w:p>
          <w:p w14:paraId="0B4BD141">
            <w:pPr>
              <w:keepNext w:val="0"/>
              <w:keepLines w:val="0"/>
              <w:pageBreakBefore w:val="0"/>
              <w:widowControl w:val="0"/>
              <w:numPr>
                <w:ilvl w:val="0"/>
                <w:numId w:val="27"/>
              </w:numPr>
              <w:kinsoku/>
              <w:wordWrap/>
              <w:overflowPunct/>
              <w:topLinePunct w:val="0"/>
              <w:autoSpaceDE/>
              <w:autoSpaceDN/>
              <w:bidi w:val="0"/>
              <w:adjustRightInd/>
              <w:snapToGrid/>
              <w:spacing w:before="0" w:beforeAutospacing="0" w:after="0" w:afterAutospacing="0" w:line="460" w:lineRule="exact"/>
              <w:ind w:left="0" w:leftChars="0"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需与学校已建一流核心课、金课整合对接，已建课程也可推送至教学资源库中进行共享，达到双向互通。对接至少包含实现如下效果：</w:t>
            </w:r>
          </w:p>
          <w:p w14:paraId="3356EC8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left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①添加到课程：教师用户可将教学资源库中的资源添加至自己已建的一流核心课程的资料中，也可以将资源直接推送到课程某个章节中，用于课程教学使用。</w:t>
            </w:r>
          </w:p>
          <w:p w14:paraId="025879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left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②课程建设者可通过系统推荐或者自行检索将教学资源库中的资源引用到网络课程章节中，并可以设置成为任务点，丰富课程资源；</w:t>
            </w:r>
          </w:p>
          <w:p w14:paraId="0ED0076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leftChars="0"/>
              <w:jc w:val="left"/>
              <w:textAlignment w:val="auto"/>
              <w:rPr>
                <w:rFonts w:hint="eastAsia" w:ascii="宋体" w:hAnsi="宋体" w:eastAsia="宋体" w:cs="宋体"/>
                <w:b w:val="0"/>
                <w:bCs/>
                <w:color w:val="000000"/>
                <w:kern w:val="0"/>
                <w:sz w:val="24"/>
                <w:szCs w:val="24"/>
                <w:highlight w:val="none"/>
                <w:lang w:val="en-US" w:eastAsia="zh-CN" w:bidi="ar"/>
              </w:rPr>
            </w:pPr>
            <w:r>
              <w:rPr>
                <w:rFonts w:hint="eastAsia" w:ascii="宋体" w:hAnsi="宋体" w:eastAsia="宋体" w:cs="宋体"/>
                <w:b w:val="0"/>
                <w:bCs/>
                <w:color w:val="000000"/>
                <w:sz w:val="24"/>
                <w:szCs w:val="24"/>
                <w:highlight w:val="none"/>
                <w:lang w:val="en-US" w:eastAsia="zh-CN"/>
              </w:rPr>
              <w:t>③已建课程已经运行产生的数据需能自动对接统计到资源库后台：至少包含：访问数、教授学生数、发布作业数、发布考试数、讨论总数、发帖总数、资料总数、任务点数、题目总数、视频总时长等。</w:t>
            </w:r>
          </w:p>
        </w:tc>
      </w:tr>
      <w:tr w14:paraId="29C2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58D3784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3938270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分类管理</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70E92C9F">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在分类管理功能中，支持对课程分类、素材分类、素材媒体分类进行管理。可实现对各分类的自定义设计，在上传素材和课程时可选择到对应的分类栏目，在门户中也可配置对应栏目的链接。实现前后台贯通，一体化设计，便于理解和操作。</w:t>
            </w:r>
          </w:p>
          <w:p w14:paraId="0B1A2B3A">
            <w:pPr>
              <w:keepNext w:val="0"/>
              <w:keepLines w:val="0"/>
              <w:pageBreakBefore w:val="0"/>
              <w:widowControl w:val="0"/>
              <w:numPr>
                <w:ilvl w:val="0"/>
                <w:numId w:val="33"/>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课程</w:t>
            </w:r>
            <w:r>
              <w:rPr>
                <w:rFonts w:hint="eastAsia" w:ascii="宋体" w:hAnsi="宋体" w:eastAsia="宋体" w:cs="宋体"/>
                <w:b w:val="0"/>
                <w:bCs/>
                <w:color w:val="000000"/>
                <w:sz w:val="24"/>
                <w:szCs w:val="24"/>
                <w:highlight w:val="none"/>
                <w:lang w:eastAsia="zh-CN"/>
              </w:rPr>
              <w:t>分类管理主要是针对结构化课程进行分类管理。新建分类后可以指定“栏目</w:t>
            </w:r>
            <w:r>
              <w:rPr>
                <w:rFonts w:hint="eastAsia" w:ascii="宋体" w:hAnsi="宋体" w:eastAsia="宋体" w:cs="宋体"/>
                <w:b w:val="0"/>
                <w:bCs/>
                <w:color w:val="000000"/>
                <w:sz w:val="24"/>
                <w:szCs w:val="24"/>
                <w:highlight w:val="none"/>
                <w:lang w:val="en-US" w:eastAsia="zh-CN"/>
              </w:rPr>
              <w:t>负责</w:t>
            </w:r>
            <w:r>
              <w:rPr>
                <w:rFonts w:hint="eastAsia" w:ascii="宋体" w:hAnsi="宋体" w:eastAsia="宋体" w:cs="宋体"/>
                <w:b w:val="0"/>
                <w:bCs/>
                <w:color w:val="000000"/>
                <w:sz w:val="24"/>
                <w:szCs w:val="24"/>
                <w:highlight w:val="none"/>
                <w:lang w:eastAsia="zh-CN"/>
              </w:rPr>
              <w:t>人”进行课程栏目的建设任务，支持添加和导入；支持分类的启用和禁用。</w:t>
            </w:r>
          </w:p>
          <w:p w14:paraId="5614032B">
            <w:pPr>
              <w:keepNext w:val="0"/>
              <w:keepLines w:val="0"/>
              <w:pageBreakBefore w:val="0"/>
              <w:widowControl w:val="0"/>
              <w:numPr>
                <w:ilvl w:val="0"/>
                <w:numId w:val="33"/>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Hans"/>
              </w:rPr>
              <w:t>素材分类管理主要针对颗粒化的素材进行分类管理。新建分类后可以指定“栏目</w:t>
            </w:r>
            <w:r>
              <w:rPr>
                <w:rFonts w:hint="eastAsia" w:ascii="宋体" w:hAnsi="宋体" w:eastAsia="宋体" w:cs="宋体"/>
                <w:b w:val="0"/>
                <w:bCs/>
                <w:color w:val="000000"/>
                <w:sz w:val="24"/>
                <w:szCs w:val="24"/>
                <w:highlight w:val="none"/>
                <w:lang w:val="en-US" w:eastAsia="zh-CN"/>
              </w:rPr>
              <w:t>负责</w:t>
            </w:r>
            <w:r>
              <w:rPr>
                <w:rFonts w:hint="eastAsia" w:ascii="宋体" w:hAnsi="宋体" w:eastAsia="宋体" w:cs="宋体"/>
                <w:b w:val="0"/>
                <w:bCs/>
                <w:color w:val="000000"/>
                <w:sz w:val="24"/>
                <w:szCs w:val="24"/>
                <w:highlight w:val="none"/>
                <w:lang w:eastAsia="zh-Hans"/>
              </w:rPr>
              <w:t>人”进行素材栏目的建设任务。支持添加和导入；支持分类的启用和禁用。</w:t>
            </w:r>
          </w:p>
          <w:p w14:paraId="60642A9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素材媒体分类管理可以配置当前专业的媒体可选素材类型，根据自己专业特点进行自由配置开启、禁用。禁用后则不在上传资源界面的素材类型中显示。</w:t>
            </w:r>
          </w:p>
        </w:tc>
      </w:tr>
      <w:tr w14:paraId="608A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17EF305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0F8B4A9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资源审核</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1E4EDB87">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基于国家教学资源库建设标准，为提高资源建设质量，严格制定审核机制。支持移动端和PC端多终端审核。使得管理者随时随地都可以审核资源。移动端的资源审核任务以即时通知的形式发送给相关栏目负责人。审核通过的资源才可在资源库中正常使用。</w:t>
            </w:r>
          </w:p>
        </w:tc>
      </w:tr>
      <w:tr w14:paraId="57AB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2465B8A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55EFDA1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资源编目</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3A406207">
            <w:pPr>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平台需支持为上传的资源填写丰富的编目信息，并且根据资源的类型、上传来源、名称等系统默认提取编目信息，节省用户为资源编目的时间，便于后期检索和精准查找资源，提高应用成效；</w:t>
            </w:r>
          </w:p>
          <w:p w14:paraId="20813DD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管理后台支持对资源编目进行自定义设置，可设置各编目启用或禁用，必填或非必填。编目内容包含但不限于：所属课程、关键字、适用对象、资源语言、应用类型、资源来源、资源简介、封面图片、应用许可、允许下载、是否原创、知识点等。</w:t>
            </w:r>
          </w:p>
        </w:tc>
      </w:tr>
      <w:tr w14:paraId="3DFB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6B33864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3317BB6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资源应用</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096FA6FC">
            <w:pPr>
              <w:keepNext w:val="0"/>
              <w:keepLines w:val="0"/>
              <w:pageBreakBefore w:val="0"/>
              <w:widowControl w:val="0"/>
              <w:numPr>
                <w:ilvl w:val="0"/>
                <w:numId w:val="34"/>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传可自动截第一帧画面作为缩略图。</w:t>
            </w:r>
          </w:p>
          <w:p w14:paraId="3EDAEE61">
            <w:pPr>
              <w:keepNext w:val="0"/>
              <w:keepLines w:val="0"/>
              <w:pageBreakBefore w:val="0"/>
              <w:widowControl w:val="0"/>
              <w:numPr>
                <w:ilvl w:val="0"/>
                <w:numId w:val="34"/>
              </w:numPr>
              <w:kinsoku/>
              <w:wordWrap/>
              <w:overflowPunct/>
              <w:topLinePunct w:val="0"/>
              <w:autoSpaceDE/>
              <w:autoSpaceDN/>
              <w:bidi w:val="0"/>
              <w:adjustRightInd/>
              <w:snapToGrid/>
              <w:spacing w:before="0" w:beforeAutospacing="0" w:after="0" w:afterAutospacing="0" w:line="460" w:lineRule="exact"/>
              <w:ind w:left="0" w:leftChars="0"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资源下载：授权下载。被授权具有资源下载权限的用户可直接下载资源库中的资源。</w:t>
            </w:r>
          </w:p>
          <w:p w14:paraId="1A805779">
            <w:pPr>
              <w:keepNext w:val="0"/>
              <w:keepLines w:val="0"/>
              <w:pageBreakBefore w:val="0"/>
              <w:widowControl w:val="0"/>
              <w:numPr>
                <w:ilvl w:val="0"/>
                <w:numId w:val="34"/>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资源在线浏览：授权浏览。被授权具有资源在线阅读权限的用户可在资源列表中，直接对感兴趣的资源进行在线阅读，增加资源的可利用性与价值。用户点击在线阅读，即可直接进入资源阅读页面，无需下载可优先查看资源详情。</w:t>
            </w:r>
          </w:p>
          <w:p w14:paraId="5B7EA297">
            <w:pPr>
              <w:keepNext w:val="0"/>
              <w:keepLines w:val="0"/>
              <w:pageBreakBefore w:val="0"/>
              <w:widowControl w:val="0"/>
              <w:numPr>
                <w:ilvl w:val="0"/>
                <w:numId w:val="34"/>
              </w:numPr>
              <w:kinsoku/>
              <w:wordWrap/>
              <w:overflowPunct/>
              <w:topLinePunct w:val="0"/>
              <w:autoSpaceDE/>
              <w:autoSpaceDN/>
              <w:bidi w:val="0"/>
              <w:adjustRightInd/>
              <w:snapToGrid/>
              <w:spacing w:before="0" w:beforeAutospacing="0" w:after="0" w:afterAutospacing="0" w:line="460" w:lineRule="exact"/>
              <w:ind w:left="0" w:leftChars="0"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14:paraId="2C83757A">
            <w:pPr>
              <w:keepNext w:val="0"/>
              <w:keepLines w:val="0"/>
              <w:pageBreakBefore w:val="0"/>
              <w:widowControl w:val="0"/>
              <w:numPr>
                <w:ilvl w:val="0"/>
                <w:numId w:val="34"/>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资源评分：平台登录用户可对资源进行星级评分和主观评价，为其他用户提供建设性意见。同时，学校管理者可针对资源的不同评分判断资源的价值，更加准确地管理资源。</w:t>
            </w:r>
          </w:p>
          <w:p w14:paraId="4B633260">
            <w:pPr>
              <w:keepNext w:val="0"/>
              <w:keepLines w:val="0"/>
              <w:pageBreakBefore w:val="0"/>
              <w:widowControl w:val="0"/>
              <w:numPr>
                <w:ilvl w:val="0"/>
                <w:numId w:val="34"/>
              </w:numPr>
              <w:kinsoku/>
              <w:wordWrap/>
              <w:overflowPunct/>
              <w:topLinePunct w:val="0"/>
              <w:autoSpaceDE/>
              <w:autoSpaceDN/>
              <w:bidi w:val="0"/>
              <w:adjustRightInd/>
              <w:snapToGrid/>
              <w:spacing w:before="0" w:beforeAutospacing="0" w:after="0" w:afterAutospacing="0" w:line="460" w:lineRule="exact"/>
              <w:ind w:left="0" w:leftChars="0" w:firstLine="0" w:firstLineChars="0"/>
              <w:jc w:val="left"/>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资源评论：登录用户可对资源进行评价，提供自己的意见或建议，帮助其他用户判断资源价值的同时为学校提供可建设性资源管理意见。</w:t>
            </w:r>
          </w:p>
          <w:p w14:paraId="4C153466">
            <w:pPr>
              <w:keepNext w:val="0"/>
              <w:keepLines w:val="0"/>
              <w:pageBreakBefore w:val="0"/>
              <w:widowControl w:val="0"/>
              <w:numPr>
                <w:ilvl w:val="0"/>
                <w:numId w:val="34"/>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eastAsia="zh-CN"/>
              </w:rPr>
              <w:t>资源收藏：登录用户可将自己在教学资源库中发现的比较好的资源收藏到个人空间中方便自己随用随取。用户可自主收藏优质资源，用户个性化个人空间的设置，充分发挥资源共享功能。</w:t>
            </w:r>
          </w:p>
        </w:tc>
      </w:tr>
      <w:tr w14:paraId="5BB6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1CC9F4C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3508A73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健康检测</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45D3251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针对学校需要申报的省级/国家级资源库提供自检功能。</w:t>
            </w:r>
          </w:p>
          <w:p w14:paraId="41C7599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自动监测目前建设的资源库哪些指标不满足申报要求，告知哪些指标如何提升或者哪些内容如何进行配置。监测内容主要包括门户覆盖内容、内容监测、建设应用情况监测三部分内容，方便用户快速了解不达标的需要完善的内容大体情况。展示“重新检测”按钮，记录上一次检测结果，显示到年月日时分秒以及检测人姓名；可方便用户知道上次检测时间，通过时间判断整改后是否要在重新检测。</w:t>
            </w:r>
          </w:p>
          <w:p w14:paraId="536BCCE3">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对资源库的各类资源进行智能纠错、敏感内容判断等方面的智能审核。为管理员提供初步的审核依据。能导出审核结果报告，报告能指出审核问题清单，包括但不限于：文本资源、视频资源、图片资源、文档资源存在的问题情况，并指出可能存在问题的原因（如：广告、logo侵权问题）、如视频检测出是第几分几秒并附带截图。</w:t>
            </w:r>
          </w:p>
        </w:tc>
      </w:tr>
      <w:tr w14:paraId="4471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7195A0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01F1C24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数字教材</w:t>
            </w:r>
          </w:p>
        </w:tc>
        <w:tc>
          <w:tcPr>
            <w:tcW w:w="8659" w:type="dxa"/>
            <w:tcBorders>
              <w:top w:val="single" w:color="auto" w:sz="8" w:space="0"/>
              <w:left w:val="single" w:color="auto" w:sz="8" w:space="0"/>
              <w:bottom w:val="single" w:color="auto" w:sz="8" w:space="0"/>
              <w:right w:val="single" w:color="auto" w:sz="8" w:space="0"/>
            </w:tcBorders>
            <w:noWrap w:val="0"/>
            <w:vAlign w:val="top"/>
          </w:tcPr>
          <w:p w14:paraId="2FA2087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集数字教材编辑及后台数据管理于一体。教师可使用教材编辑系统完成数字教材的内容编写与资源整合。推动校内数字教材的建设，突破传统教材在内容和呈现形式上的限制。助力优质教学资源汇集与成果转化，推进校内数字教材的建设与展示。</w:t>
            </w:r>
          </w:p>
          <w:p w14:paraId="05037256">
            <w:pPr>
              <w:keepNext w:val="0"/>
              <w:keepLines w:val="0"/>
              <w:pageBreakBefore w:val="0"/>
              <w:widowControl w:val="0"/>
              <w:numPr>
                <w:ilvl w:val="0"/>
                <w:numId w:val="35"/>
              </w:numPr>
              <w:kinsoku/>
              <w:wordWrap/>
              <w:overflowPunct/>
              <w:topLinePunct w:val="0"/>
              <w:autoSpaceDE/>
              <w:autoSpaceDN/>
              <w:bidi w:val="0"/>
              <w:adjustRightInd/>
              <w:snapToGrid/>
              <w:spacing w:before="0" w:beforeAutospacing="0" w:after="0" w:afterAutospacing="0" w:line="460" w:lineRule="exact"/>
              <w:ind w:firstLine="0" w:firstLineChars="0"/>
              <w:textAlignment w:val="auto"/>
              <w:outlineLvl w:val="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数字教材编辑系统</w:t>
            </w:r>
          </w:p>
          <w:p w14:paraId="306FE08D">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支持用户自主创建教材，并且填写对应教材的标题、封面、主编等信息。</w:t>
            </w:r>
          </w:p>
          <w:p w14:paraId="537D20A5">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支持一个账号使用教材编辑器创建多本教材，编写列表展示账号下创建的所有教材，支持删除教材。</w:t>
            </w:r>
          </w:p>
          <w:p w14:paraId="5231C04D">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支持填写信息自主申请出版，并提供相应的数据后台。</w:t>
            </w:r>
          </w:p>
          <w:p w14:paraId="0F95DEA3">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教材编写团队管理：教材总编辑可管理教材编写团队，包括添加成员、</w:t>
            </w:r>
            <w:r>
              <w:rPr>
                <w:rFonts w:hint="eastAsia" w:ascii="宋体" w:hAnsi="宋体" w:eastAsia="宋体" w:cs="宋体"/>
                <w:b w:val="0"/>
                <w:bCs/>
                <w:color w:val="000000"/>
                <w:kern w:val="0"/>
                <w:sz w:val="24"/>
                <w:szCs w:val="24"/>
                <w:highlight w:val="none"/>
                <w:lang w:val="en-US" w:eastAsia="zh-CN"/>
              </w:rPr>
              <w:t>设置成员权限、</w:t>
            </w:r>
            <w:r>
              <w:rPr>
                <w:rFonts w:hint="eastAsia" w:ascii="宋体" w:hAnsi="宋体" w:eastAsia="宋体" w:cs="宋体"/>
                <w:b w:val="0"/>
                <w:bCs/>
                <w:color w:val="000000"/>
                <w:kern w:val="0"/>
                <w:sz w:val="24"/>
                <w:szCs w:val="24"/>
                <w:highlight w:val="none"/>
              </w:rPr>
              <w:t>移除成员</w:t>
            </w:r>
            <w:r>
              <w:rPr>
                <w:rFonts w:hint="eastAsia" w:ascii="宋体" w:hAnsi="宋体" w:eastAsia="宋体" w:cs="宋体"/>
                <w:b w:val="0"/>
                <w:bCs/>
                <w:color w:val="000000"/>
                <w:kern w:val="0"/>
                <w:sz w:val="24"/>
                <w:szCs w:val="24"/>
                <w:highlight w:val="none"/>
                <w:lang w:eastAsia="zh-CN"/>
              </w:rPr>
              <w:t>。</w:t>
            </w:r>
          </w:p>
          <w:p w14:paraId="5038688A">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提供数字教材编辑器，创建教材后提供默认的教材目录，支持按模板导入或自定义目录标题。</w:t>
            </w:r>
          </w:p>
          <w:p w14:paraId="117462B9">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支持标题、子标题等文档结构的创建和管理。</w:t>
            </w:r>
          </w:p>
          <w:p w14:paraId="12BA0886">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支持导出章节目录，提供PDF版或Word版。</w:t>
            </w:r>
          </w:p>
          <w:p w14:paraId="6D3E4F96">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支持设置目录标签页的复用模板，供其他章节沿用。</w:t>
            </w:r>
          </w:p>
          <w:p w14:paraId="3C6C4220">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教材章节内容支持自定义设置和命名多个标签页。</w:t>
            </w:r>
          </w:p>
          <w:p w14:paraId="2AB594DC">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支持对素材分类形成目录，设置可见权限。</w:t>
            </w:r>
          </w:p>
          <w:p w14:paraId="67638323">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支持素材库新建文件夹、刷新、删除、移动、下载等操作。</w:t>
            </w:r>
          </w:p>
          <w:p w14:paraId="2337C95E">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支持2G以上超大文件资源上传至素材库，并在教材建设中引用。</w:t>
            </w:r>
          </w:p>
          <w:p w14:paraId="401AA49D">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素材库支持缩略图、列表模式展示。</w:t>
            </w:r>
          </w:p>
          <w:p w14:paraId="06AF7D82">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可通过关键词或资源名称检索资源，支持通过文件类型分类检索。</w:t>
            </w:r>
          </w:p>
          <w:p w14:paraId="1B11D019">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教材章节管理：支持新建教材章、设置章节内容模板等。</w:t>
            </w:r>
          </w:p>
          <w:p w14:paraId="00EDE006">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支持基本文本格式：标题层级、字号、</w:t>
            </w:r>
            <w:r>
              <w:rPr>
                <w:rFonts w:hint="eastAsia" w:ascii="宋体" w:hAnsi="宋体" w:eastAsia="宋体" w:cs="宋体"/>
                <w:b w:val="0"/>
                <w:bCs/>
                <w:color w:val="000000"/>
                <w:kern w:val="0"/>
                <w:sz w:val="24"/>
                <w:szCs w:val="24"/>
                <w:highlight w:val="none"/>
              </w:rPr>
              <w:t>加粗、斜体、下划线、删除线、上标下标、颜色、背景色等。</w:t>
            </w:r>
            <w:r>
              <w:rPr>
                <w:rFonts w:hint="eastAsia" w:ascii="宋体" w:hAnsi="宋体" w:eastAsia="宋体" w:cs="宋体"/>
                <w:b w:val="0"/>
                <w:bCs/>
                <w:color w:val="000000"/>
                <w:kern w:val="0"/>
                <w:sz w:val="24"/>
                <w:szCs w:val="24"/>
                <w:highlight w:val="none"/>
                <w:lang w:eastAsia="zh-CN"/>
              </w:rPr>
              <w:t>支持格式刷。</w:t>
            </w:r>
          </w:p>
          <w:p w14:paraId="0FF9850A">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支持段落格式：对齐方式、缩进、行距等。</w:t>
            </w:r>
          </w:p>
          <w:p w14:paraId="264A6ECA">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支持列表：符号列表、数字列表、多级列表等。</w:t>
            </w:r>
          </w:p>
          <w:p w14:paraId="527D1BAB">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sz w:val="24"/>
                <w:szCs w:val="24"/>
                <w:highlight w:val="none"/>
                <w:lang w:val="en-US" w:eastAsia="zh-CN"/>
              </w:rPr>
              <w:t>支持上传视频、音频、图片、word、excel、pdf、ppt等素材。</w:t>
            </w:r>
            <w:r>
              <w:rPr>
                <w:rFonts w:hint="eastAsia" w:ascii="宋体" w:hAnsi="宋体" w:eastAsia="宋体" w:cs="宋体"/>
                <w:b w:val="0"/>
                <w:bCs/>
                <w:color w:val="000000"/>
                <w:kern w:val="0"/>
                <w:sz w:val="24"/>
                <w:szCs w:val="24"/>
                <w:highlight w:val="none"/>
              </w:rPr>
              <w:t>支持</w:t>
            </w:r>
            <w:r>
              <w:rPr>
                <w:rFonts w:hint="eastAsia" w:ascii="宋体" w:hAnsi="宋体" w:eastAsia="宋体" w:cs="宋体"/>
                <w:b w:val="0"/>
                <w:bCs/>
                <w:color w:val="000000"/>
                <w:kern w:val="0"/>
                <w:sz w:val="24"/>
                <w:szCs w:val="24"/>
                <w:highlight w:val="none"/>
                <w:lang w:eastAsia="zh-CN"/>
              </w:rPr>
              <w:t>附件</w:t>
            </w:r>
            <w:r>
              <w:rPr>
                <w:rFonts w:hint="eastAsia" w:ascii="宋体" w:hAnsi="宋体" w:eastAsia="宋体" w:cs="宋体"/>
                <w:b w:val="0"/>
                <w:bCs/>
                <w:color w:val="000000"/>
                <w:kern w:val="0"/>
                <w:sz w:val="24"/>
                <w:szCs w:val="24"/>
                <w:highlight w:val="none"/>
              </w:rPr>
              <w:t>在线全屏查看或下载</w:t>
            </w:r>
            <w:r>
              <w:rPr>
                <w:rFonts w:hint="eastAsia" w:ascii="宋体" w:hAnsi="宋体" w:eastAsia="宋体" w:cs="宋体"/>
                <w:b w:val="0"/>
                <w:bCs/>
                <w:color w:val="000000"/>
                <w:kern w:val="0"/>
                <w:sz w:val="24"/>
                <w:szCs w:val="24"/>
                <w:highlight w:val="none"/>
                <w:lang w:eastAsia="zh-CN"/>
              </w:rPr>
              <w:t>。</w:t>
            </w:r>
          </w:p>
          <w:p w14:paraId="7C98B477">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视频：支持</w:t>
            </w:r>
            <w:r>
              <w:rPr>
                <w:rFonts w:hint="eastAsia" w:ascii="宋体" w:hAnsi="宋体" w:eastAsia="宋体" w:cs="宋体"/>
                <w:b w:val="0"/>
                <w:bCs/>
                <w:color w:val="000000"/>
                <w:sz w:val="24"/>
                <w:szCs w:val="24"/>
                <w:highlight w:val="none"/>
                <w:lang w:val="en-US" w:eastAsia="zh-CN"/>
              </w:rPr>
              <w:t>rmvb、3gp、mpg、mpeg、mov、wmv等</w:t>
            </w:r>
            <w:r>
              <w:rPr>
                <w:rFonts w:hint="eastAsia" w:ascii="宋体" w:hAnsi="宋体" w:eastAsia="宋体" w:cs="宋体"/>
                <w:b w:val="0"/>
                <w:bCs/>
                <w:color w:val="000000"/>
                <w:kern w:val="0"/>
                <w:sz w:val="24"/>
                <w:szCs w:val="24"/>
                <w:highlight w:val="none"/>
              </w:rPr>
              <w:t>多种视频格式、拖放、</w:t>
            </w:r>
            <w:r>
              <w:rPr>
                <w:rFonts w:hint="eastAsia" w:ascii="宋体" w:hAnsi="宋体" w:eastAsia="宋体" w:cs="宋体"/>
                <w:b w:val="0"/>
                <w:bCs/>
                <w:color w:val="000000"/>
                <w:kern w:val="0"/>
                <w:sz w:val="24"/>
                <w:szCs w:val="24"/>
                <w:highlight w:val="none"/>
                <w:lang w:eastAsia="zh-CN"/>
              </w:rPr>
              <w:t>倍速</w:t>
            </w:r>
            <w:r>
              <w:rPr>
                <w:rFonts w:hint="eastAsia" w:ascii="宋体" w:hAnsi="宋体" w:eastAsia="宋体" w:cs="宋体"/>
                <w:b w:val="0"/>
                <w:bCs/>
                <w:color w:val="000000"/>
                <w:kern w:val="0"/>
                <w:sz w:val="24"/>
                <w:szCs w:val="24"/>
                <w:highlight w:val="none"/>
              </w:rPr>
              <w:t>等功能</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支持本地上传</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sz w:val="24"/>
                <w:szCs w:val="24"/>
                <w:highlight w:val="none"/>
                <w:lang w:val="en-US" w:eastAsia="zh-CN"/>
              </w:rPr>
              <w:t>自动转码在线播放。</w:t>
            </w:r>
          </w:p>
          <w:p w14:paraId="515A4632">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sz w:val="24"/>
                <w:szCs w:val="24"/>
                <w:highlight w:val="none"/>
                <w:lang w:val="en-US" w:eastAsia="zh-CN"/>
              </w:rPr>
              <w:t>支持在已上传视频的任意时间点插入图片、互动测验、ppt等，支持导入字幕，设置片头片尾。</w:t>
            </w:r>
          </w:p>
          <w:p w14:paraId="0124311E">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支持对已上传的视频进行虚拟剪辑。</w:t>
            </w:r>
          </w:p>
          <w:p w14:paraId="7E19EE78">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音频：支持mp3</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wma</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flac</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aac</w:t>
            </w:r>
            <w:r>
              <w:rPr>
                <w:rFonts w:hint="eastAsia" w:ascii="宋体" w:hAnsi="宋体" w:eastAsia="宋体" w:cs="宋体"/>
                <w:b w:val="0"/>
                <w:bCs/>
                <w:color w:val="000000"/>
                <w:kern w:val="0"/>
                <w:sz w:val="24"/>
                <w:szCs w:val="24"/>
                <w:highlight w:val="none"/>
                <w:lang w:eastAsia="zh-CN"/>
              </w:rPr>
              <w:t>等多种音频</w:t>
            </w:r>
            <w:r>
              <w:rPr>
                <w:rFonts w:hint="eastAsia" w:ascii="宋体" w:hAnsi="宋体" w:eastAsia="宋体" w:cs="宋体"/>
                <w:b w:val="0"/>
                <w:bCs/>
                <w:color w:val="000000"/>
                <w:kern w:val="0"/>
                <w:sz w:val="24"/>
                <w:szCs w:val="24"/>
                <w:highlight w:val="none"/>
              </w:rPr>
              <w:t>格式，支持本地上传。</w:t>
            </w:r>
          </w:p>
          <w:p w14:paraId="4F32A183">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outlineLvl w:val="9"/>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sz w:val="24"/>
                <w:szCs w:val="24"/>
                <w:highlight w:val="none"/>
                <w:lang w:val="en-US" w:eastAsia="zh-CN"/>
              </w:rPr>
              <w:t>支持在线录音功能，录制完成的声音可以直接在线播放。</w:t>
            </w:r>
          </w:p>
          <w:p w14:paraId="3D9F1A13">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图片：支持jpg</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jpeg</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png</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gif</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rPr>
              <w:t>svg</w:t>
            </w:r>
            <w:r>
              <w:rPr>
                <w:rFonts w:hint="eastAsia" w:ascii="宋体" w:hAnsi="宋体" w:eastAsia="宋体" w:cs="宋体"/>
                <w:b w:val="0"/>
                <w:bCs/>
                <w:color w:val="000000"/>
                <w:kern w:val="0"/>
                <w:sz w:val="24"/>
                <w:szCs w:val="24"/>
                <w:highlight w:val="none"/>
                <w:lang w:eastAsia="zh-CN"/>
              </w:rPr>
              <w:t>等多种图片</w:t>
            </w:r>
            <w:r>
              <w:rPr>
                <w:rFonts w:hint="eastAsia" w:ascii="宋体" w:hAnsi="宋体" w:eastAsia="宋体" w:cs="宋体"/>
                <w:b w:val="0"/>
                <w:bCs/>
                <w:color w:val="000000"/>
                <w:kern w:val="0"/>
                <w:sz w:val="24"/>
                <w:szCs w:val="24"/>
                <w:highlight w:val="none"/>
              </w:rPr>
              <w:t>格式，支持本地上传、粘贴链接。</w:t>
            </w:r>
          </w:p>
          <w:p w14:paraId="2F905EFF">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插入图片时支持在同一行展示多个图片，挪动图片位置即自适应每行图片尺寸。</w:t>
            </w:r>
          </w:p>
          <w:p w14:paraId="5E47DE16">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支持直接将word和pdf中的内容复制粘贴到富媒体编辑器内，并完整保留里面的文字内容。</w:t>
            </w:r>
          </w:p>
          <w:p w14:paraId="301C0DC8">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kern w:val="0"/>
                <w:sz w:val="24"/>
                <w:szCs w:val="24"/>
                <w:highlight w:val="none"/>
              </w:rPr>
              <w:t>支持导入word文档，并保留原文档格式。</w:t>
            </w:r>
          </w:p>
          <w:p w14:paraId="631A2F13">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支持创建和管理表格，包括添加、删除行/列，合并/拆分单元格等。</w:t>
            </w:r>
          </w:p>
          <w:p w14:paraId="68D7E49B">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支持</w:t>
            </w:r>
            <w:r>
              <w:rPr>
                <w:rFonts w:hint="eastAsia" w:ascii="宋体" w:hAnsi="宋体" w:eastAsia="宋体" w:cs="宋体"/>
                <w:b w:val="0"/>
                <w:bCs/>
                <w:color w:val="000000"/>
                <w:kern w:val="0"/>
                <w:sz w:val="24"/>
                <w:szCs w:val="24"/>
                <w:highlight w:val="none"/>
                <w:lang w:eastAsia="zh-CN"/>
              </w:rPr>
              <w:t>章节</w:t>
            </w:r>
            <w:r>
              <w:rPr>
                <w:rFonts w:hint="eastAsia" w:ascii="宋体" w:hAnsi="宋体" w:eastAsia="宋体" w:cs="宋体"/>
                <w:b w:val="0"/>
                <w:bCs/>
                <w:color w:val="000000"/>
                <w:kern w:val="0"/>
                <w:sz w:val="24"/>
                <w:szCs w:val="24"/>
                <w:highlight w:val="none"/>
              </w:rPr>
              <w:t>编辑步骤的回退与前进功能。</w:t>
            </w:r>
          </w:p>
          <w:p w14:paraId="45EAE058">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已上传的文档、视频、音频支持移动至其他章节中。</w:t>
            </w:r>
          </w:p>
          <w:p w14:paraId="6FE25172">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lang w:eastAsia="zh-CN"/>
              </w:rPr>
              <w:t>可</w:t>
            </w:r>
            <w:r>
              <w:rPr>
                <w:rFonts w:hint="eastAsia" w:ascii="宋体" w:hAnsi="宋体" w:eastAsia="宋体" w:cs="宋体"/>
                <w:b w:val="0"/>
                <w:bCs/>
                <w:color w:val="000000"/>
                <w:kern w:val="0"/>
                <w:sz w:val="24"/>
                <w:szCs w:val="24"/>
                <w:highlight w:val="none"/>
              </w:rPr>
              <w:t>通过</w:t>
            </w:r>
            <w:r>
              <w:rPr>
                <w:rFonts w:hint="eastAsia" w:ascii="宋体" w:hAnsi="宋体" w:eastAsia="宋体" w:cs="宋体"/>
                <w:b w:val="0"/>
                <w:bCs/>
                <w:color w:val="000000"/>
                <w:kern w:val="0"/>
                <w:sz w:val="24"/>
                <w:szCs w:val="24"/>
                <w:highlight w:val="none"/>
                <w:lang w:eastAsia="zh-CN"/>
              </w:rPr>
              <w:t>上传</w:t>
            </w:r>
            <w:r>
              <w:rPr>
                <w:rFonts w:hint="eastAsia" w:ascii="宋体" w:hAnsi="宋体" w:eastAsia="宋体" w:cs="宋体"/>
                <w:b w:val="0"/>
                <w:bCs/>
                <w:color w:val="000000"/>
                <w:kern w:val="0"/>
                <w:sz w:val="24"/>
                <w:szCs w:val="24"/>
                <w:highlight w:val="none"/>
              </w:rPr>
              <w:t>人筛选教材资料，支持按上传时间排序。</w:t>
            </w:r>
          </w:p>
          <w:p w14:paraId="62489E9D">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提供对LaTeX等语法的全面支持，</w:t>
            </w:r>
            <w:r>
              <w:rPr>
                <w:rFonts w:hint="eastAsia" w:ascii="宋体" w:hAnsi="宋体" w:eastAsia="宋体" w:cs="宋体"/>
                <w:b w:val="0"/>
                <w:bCs/>
                <w:color w:val="000000"/>
                <w:kern w:val="0"/>
                <w:sz w:val="24"/>
                <w:szCs w:val="24"/>
                <w:highlight w:val="none"/>
                <w:lang w:eastAsia="zh-CN"/>
              </w:rPr>
              <w:t>可</w:t>
            </w:r>
            <w:r>
              <w:rPr>
                <w:rFonts w:hint="eastAsia" w:ascii="宋体" w:hAnsi="宋体" w:eastAsia="宋体" w:cs="宋体"/>
                <w:b w:val="0"/>
                <w:bCs/>
                <w:color w:val="000000"/>
                <w:kern w:val="0"/>
                <w:sz w:val="24"/>
                <w:szCs w:val="24"/>
                <w:highlight w:val="none"/>
              </w:rPr>
              <w:t>输入和编辑复杂的数理化公式</w:t>
            </w:r>
            <w:r>
              <w:rPr>
                <w:rFonts w:hint="eastAsia" w:ascii="宋体" w:hAnsi="宋体" w:eastAsia="宋体" w:cs="宋体"/>
                <w:b w:val="0"/>
                <w:bCs/>
                <w:color w:val="000000"/>
                <w:kern w:val="0"/>
                <w:sz w:val="24"/>
                <w:szCs w:val="24"/>
                <w:highlight w:val="none"/>
                <w:lang w:eastAsia="zh-CN"/>
              </w:rPr>
              <w:t>。</w:t>
            </w:r>
          </w:p>
          <w:p w14:paraId="13462115">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支持代码块选择编程语言</w:t>
            </w:r>
            <w:r>
              <w:rPr>
                <w:rStyle w:val="23"/>
                <w:rFonts w:hint="eastAsia" w:ascii="宋体" w:hAnsi="宋体" w:eastAsia="宋体" w:cs="宋体"/>
                <w:b w:val="0"/>
                <w:bCs/>
                <w:color w:val="000000"/>
                <w:sz w:val="24"/>
                <w:szCs w:val="24"/>
                <w:highlight w:val="none"/>
              </w:rPr>
              <w:t>。对插入的代码块进行上色，划分不同类型的代码。</w:t>
            </w:r>
          </w:p>
          <w:p w14:paraId="222D4712">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支持超链接地址</w:t>
            </w:r>
            <w:r>
              <w:rPr>
                <w:rFonts w:hint="eastAsia" w:ascii="宋体" w:hAnsi="宋体" w:eastAsia="宋体" w:cs="宋体"/>
                <w:b w:val="0"/>
                <w:bCs/>
                <w:color w:val="000000"/>
                <w:kern w:val="0"/>
                <w:sz w:val="24"/>
                <w:szCs w:val="24"/>
                <w:highlight w:val="none"/>
                <w:lang w:eastAsia="zh-CN"/>
              </w:rPr>
              <w:t>多种显示模式</w:t>
            </w:r>
            <w:r>
              <w:rPr>
                <w:rFonts w:hint="eastAsia" w:ascii="宋体" w:hAnsi="宋体" w:eastAsia="宋体" w:cs="宋体"/>
                <w:b w:val="0"/>
                <w:bCs/>
                <w:color w:val="000000"/>
                <w:sz w:val="24"/>
                <w:szCs w:val="24"/>
                <w:highlight w:val="none"/>
                <w:lang w:val="en-US" w:eastAsia="zh-CN"/>
              </w:rPr>
              <w:t>。</w:t>
            </w:r>
          </w:p>
          <w:p w14:paraId="0E1980FD">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lang w:val="en-US" w:eastAsia="zh-CN"/>
              </w:rPr>
              <w:t>支持导入obj、ply、stl等多种3D资源类型，支持</w:t>
            </w:r>
            <w:r>
              <w:rPr>
                <w:rFonts w:hint="eastAsia" w:ascii="宋体" w:hAnsi="宋体" w:eastAsia="宋体" w:cs="宋体"/>
                <w:b w:val="0"/>
                <w:bCs/>
                <w:color w:val="000000"/>
                <w:kern w:val="0"/>
                <w:sz w:val="24"/>
                <w:szCs w:val="24"/>
                <w:highlight w:val="none"/>
              </w:rPr>
              <w:t>缩放、旋转等简单交互。</w:t>
            </w:r>
          </w:p>
          <w:p w14:paraId="694E70B3">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支持全景资源内容嵌入和沉浸式学习体验。</w:t>
            </w:r>
          </w:p>
          <w:p w14:paraId="1B974B65">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支持对专有名词或关键词的释义进行注释的功能。</w:t>
            </w:r>
          </w:p>
          <w:p w14:paraId="637D885D">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题库建设支持模板导入及智能导入，支持word和excel两种格式。</w:t>
            </w:r>
            <w:r>
              <w:rPr>
                <w:rFonts w:hint="eastAsia" w:ascii="宋体" w:hAnsi="宋体" w:eastAsia="宋体" w:cs="宋体"/>
                <w:b w:val="0"/>
                <w:bCs/>
                <w:color w:val="000000"/>
                <w:sz w:val="24"/>
                <w:szCs w:val="24"/>
                <w:highlight w:val="none"/>
                <w:lang w:val="en-US" w:eastAsia="zh-CN"/>
              </w:rPr>
              <w:t>题目结构支持识别答案解析、难易度、知识点。提供可下载的推荐格式范例。</w:t>
            </w:r>
          </w:p>
          <w:p w14:paraId="1D2EE292">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支持创建试题库，对试题库进行管理，包括添加、修改、删除、查询、浏览等功能。</w:t>
            </w:r>
          </w:p>
          <w:p w14:paraId="364B8C9E">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支持创建单选、多选、填空</w:t>
            </w:r>
            <w:r>
              <w:rPr>
                <w:rFonts w:hint="eastAsia" w:ascii="宋体" w:hAnsi="宋体" w:eastAsia="宋体" w:cs="宋体"/>
                <w:b w:val="0"/>
                <w:bCs/>
                <w:color w:val="000000"/>
                <w:kern w:val="0"/>
                <w:sz w:val="24"/>
                <w:szCs w:val="24"/>
                <w:highlight w:val="none"/>
                <w:lang w:eastAsia="zh-CN"/>
              </w:rPr>
              <w:t>、</w:t>
            </w:r>
            <w:r>
              <w:rPr>
                <w:rFonts w:hint="eastAsia" w:ascii="宋体" w:hAnsi="宋体" w:eastAsia="宋体" w:cs="宋体"/>
                <w:b w:val="0"/>
                <w:bCs/>
                <w:color w:val="000000"/>
                <w:kern w:val="0"/>
                <w:sz w:val="24"/>
                <w:szCs w:val="24"/>
                <w:highlight w:val="none"/>
                <w:lang w:val="en-US" w:eastAsia="zh-CN"/>
              </w:rPr>
              <w:t>判断、</w:t>
            </w:r>
            <w:r>
              <w:rPr>
                <w:rFonts w:hint="eastAsia" w:ascii="宋体" w:hAnsi="宋体" w:eastAsia="宋体" w:cs="宋体"/>
                <w:b w:val="0"/>
                <w:bCs/>
                <w:color w:val="000000"/>
                <w:kern w:val="0"/>
                <w:sz w:val="24"/>
                <w:szCs w:val="24"/>
                <w:highlight w:val="none"/>
                <w:lang w:eastAsia="zh-CN"/>
              </w:rPr>
              <w:t>连线、组合题</w:t>
            </w:r>
            <w:r>
              <w:rPr>
                <w:rFonts w:hint="eastAsia" w:ascii="宋体" w:hAnsi="宋体" w:eastAsia="宋体" w:cs="宋体"/>
                <w:b w:val="0"/>
                <w:bCs/>
                <w:color w:val="000000"/>
                <w:kern w:val="0"/>
                <w:sz w:val="24"/>
                <w:szCs w:val="24"/>
                <w:highlight w:val="none"/>
              </w:rPr>
              <w:t>等多种题型。</w:t>
            </w:r>
          </w:p>
          <w:p w14:paraId="4672260F">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kern w:val="0"/>
                <w:sz w:val="24"/>
                <w:szCs w:val="24"/>
                <w:highlight w:val="none"/>
              </w:rPr>
              <w:t>支持程序题题型，可选择PHP、Java等程序语言，录入用例后运行结果。支持</w:t>
            </w:r>
            <w:r>
              <w:rPr>
                <w:rFonts w:hint="eastAsia" w:ascii="宋体" w:hAnsi="宋体" w:eastAsia="宋体" w:cs="宋体"/>
                <w:b w:val="0"/>
                <w:bCs/>
                <w:color w:val="000000"/>
                <w:kern w:val="0"/>
                <w:sz w:val="24"/>
                <w:szCs w:val="24"/>
                <w:highlight w:val="none"/>
                <w:lang w:val="en-US" w:eastAsia="zh-CN"/>
              </w:rPr>
              <w:t>AI</w:t>
            </w:r>
            <w:r>
              <w:rPr>
                <w:rFonts w:hint="eastAsia" w:ascii="宋体" w:hAnsi="宋体" w:eastAsia="宋体" w:cs="宋体"/>
                <w:b w:val="0"/>
                <w:bCs/>
                <w:color w:val="000000"/>
                <w:kern w:val="0"/>
                <w:sz w:val="24"/>
                <w:szCs w:val="24"/>
                <w:highlight w:val="none"/>
              </w:rPr>
              <w:t>智能批阅程序题</w:t>
            </w:r>
            <w:r>
              <w:rPr>
                <w:rFonts w:hint="eastAsia" w:ascii="宋体" w:hAnsi="宋体" w:eastAsia="宋体" w:cs="宋体"/>
                <w:b w:val="0"/>
                <w:bCs/>
                <w:color w:val="000000"/>
                <w:kern w:val="0"/>
                <w:sz w:val="24"/>
                <w:szCs w:val="24"/>
                <w:highlight w:val="none"/>
                <w:lang w:eastAsia="zh-CN"/>
              </w:rPr>
              <w:t>。</w:t>
            </w:r>
          </w:p>
          <w:p w14:paraId="1D97C443">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支持试题批量导出，支持多种导出格式，包括word、pdf、excel格式。</w:t>
            </w:r>
          </w:p>
          <w:p w14:paraId="19191D64">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outlineLvl w:val="9"/>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sz w:val="24"/>
                <w:szCs w:val="24"/>
                <w:highlight w:val="none"/>
                <w:lang w:val="en-US" w:eastAsia="zh-CN"/>
              </w:rPr>
              <w:t>支持预览在建章节内容时收起、展开文档、视频等。</w:t>
            </w:r>
          </w:p>
          <w:p w14:paraId="388E4E32">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支持在编辑过程中实时查看</w:t>
            </w:r>
            <w:r>
              <w:rPr>
                <w:rFonts w:hint="eastAsia" w:ascii="宋体" w:hAnsi="宋体" w:eastAsia="宋体" w:cs="宋体"/>
                <w:b w:val="0"/>
                <w:bCs/>
                <w:color w:val="000000"/>
                <w:kern w:val="0"/>
                <w:sz w:val="24"/>
                <w:szCs w:val="24"/>
                <w:highlight w:val="none"/>
                <w:lang w:eastAsia="zh-CN"/>
              </w:rPr>
              <w:t>平板、移动、电脑端的</w:t>
            </w:r>
            <w:r>
              <w:rPr>
                <w:rFonts w:hint="eastAsia" w:ascii="宋体" w:hAnsi="宋体" w:eastAsia="宋体" w:cs="宋体"/>
                <w:b w:val="0"/>
                <w:bCs/>
                <w:color w:val="000000"/>
                <w:kern w:val="0"/>
                <w:sz w:val="24"/>
                <w:szCs w:val="24"/>
                <w:highlight w:val="none"/>
              </w:rPr>
              <w:t>最终排版效果，排版效果与学生视角所看一致。</w:t>
            </w:r>
          </w:p>
          <w:p w14:paraId="0A5C8C0F">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面向教材编辑者，统计编辑情况，比如版本更新时间、更新日志等等。提供章节、题库资源统计，包括章节视频总数及总时长、章节音频、文档等资料的总数、题库总数情况。</w:t>
            </w:r>
          </w:p>
          <w:p w14:paraId="06DFA666">
            <w:pPr>
              <w:keepNext w:val="0"/>
              <w:keepLines w:val="0"/>
              <w:pageBreakBefore w:val="0"/>
              <w:widowControl w:val="0"/>
              <w:numPr>
                <w:ilvl w:val="0"/>
                <w:numId w:val="36"/>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rPr>
              <w:t>支持数字</w:t>
            </w:r>
            <w:r>
              <w:rPr>
                <w:rFonts w:hint="eastAsia" w:ascii="宋体" w:hAnsi="宋体" w:eastAsia="宋体" w:cs="宋体"/>
                <w:b w:val="0"/>
                <w:bCs/>
                <w:color w:val="000000"/>
                <w:kern w:val="0"/>
                <w:sz w:val="24"/>
                <w:szCs w:val="24"/>
                <w:highlight w:val="none"/>
                <w:lang w:eastAsia="zh-CN"/>
              </w:rPr>
              <w:t>教材</w:t>
            </w:r>
            <w:r>
              <w:rPr>
                <w:rFonts w:hint="eastAsia" w:ascii="宋体" w:hAnsi="宋体" w:eastAsia="宋体" w:cs="宋体"/>
                <w:b w:val="0"/>
                <w:bCs/>
                <w:color w:val="000000"/>
                <w:kern w:val="0"/>
                <w:sz w:val="24"/>
                <w:szCs w:val="24"/>
                <w:highlight w:val="none"/>
              </w:rPr>
              <w:t>的便捷修订，满足数字教材快速迭代更新</w:t>
            </w:r>
            <w:r>
              <w:rPr>
                <w:rFonts w:hint="eastAsia" w:ascii="宋体" w:hAnsi="宋体" w:eastAsia="宋体" w:cs="宋体"/>
                <w:b w:val="0"/>
                <w:bCs/>
                <w:color w:val="000000"/>
                <w:kern w:val="0"/>
                <w:sz w:val="24"/>
                <w:szCs w:val="24"/>
                <w:highlight w:val="none"/>
                <w:lang w:eastAsia="zh-CN"/>
              </w:rPr>
              <w:t>的</w:t>
            </w:r>
            <w:r>
              <w:rPr>
                <w:rFonts w:hint="eastAsia" w:ascii="宋体" w:hAnsi="宋体" w:eastAsia="宋体" w:cs="宋体"/>
                <w:b w:val="0"/>
                <w:bCs/>
                <w:color w:val="000000"/>
                <w:kern w:val="0"/>
                <w:sz w:val="24"/>
                <w:szCs w:val="24"/>
                <w:highlight w:val="none"/>
              </w:rPr>
              <w:t>需求。</w:t>
            </w:r>
          </w:p>
          <w:p w14:paraId="6E6FEFA3">
            <w:pPr>
              <w:keepNext w:val="0"/>
              <w:keepLines w:val="0"/>
              <w:pageBreakBefore w:val="0"/>
              <w:widowControl w:val="0"/>
              <w:numPr>
                <w:ilvl w:val="0"/>
                <w:numId w:val="35"/>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outlineLvl w:val="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数字教材教学</w:t>
            </w:r>
            <w:r>
              <w:rPr>
                <w:rFonts w:hint="eastAsia" w:ascii="宋体" w:hAnsi="宋体" w:eastAsia="宋体" w:cs="宋体"/>
                <w:b w:val="0"/>
                <w:bCs/>
                <w:color w:val="000000"/>
                <w:sz w:val="24"/>
                <w:szCs w:val="24"/>
                <w:highlight w:val="none"/>
                <w:lang w:eastAsia="zh-CN"/>
              </w:rPr>
              <w:t>应用</w:t>
            </w:r>
          </w:p>
          <w:p w14:paraId="4B6F407F">
            <w:pPr>
              <w:keepNext w:val="0"/>
              <w:keepLines w:val="0"/>
              <w:pageBreakBefore w:val="0"/>
              <w:widowControl w:val="0"/>
              <w:numPr>
                <w:ilvl w:val="0"/>
                <w:numId w:val="37"/>
              </w:numPr>
              <w:kinsoku/>
              <w:wordWrap/>
              <w:overflowPunct/>
              <w:topLinePunct w:val="0"/>
              <w:autoSpaceDE/>
              <w:autoSpaceDN/>
              <w:bidi w:val="0"/>
              <w:adjustRightInd/>
              <w:snapToGrid/>
              <w:spacing w:before="0" w:beforeAutospacing="0" w:after="0" w:afterAutospacing="0" w:line="460" w:lineRule="exact"/>
              <w:ind w:left="425" w:leftChars="0" w:hanging="425" w:firstLineChars="0"/>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数字教材需满足信息化教学的多终端适配需求。</w:t>
            </w:r>
          </w:p>
          <w:p w14:paraId="1AE5E7A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leftChars="0" w:firstLine="0"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数字教材可通过</w:t>
            </w:r>
            <w:r>
              <w:rPr>
                <w:rFonts w:hint="eastAsia" w:ascii="宋体" w:hAnsi="宋体" w:eastAsia="宋体" w:cs="宋体"/>
                <w:b w:val="0"/>
                <w:bCs/>
                <w:color w:val="000000"/>
                <w:kern w:val="0"/>
                <w:sz w:val="24"/>
                <w:szCs w:val="24"/>
                <w:highlight w:val="none"/>
                <w:lang w:eastAsia="zh-CN"/>
              </w:rPr>
              <w:t>平板、移动、电脑端</w:t>
            </w:r>
            <w:r>
              <w:rPr>
                <w:rFonts w:hint="eastAsia" w:ascii="宋体" w:hAnsi="宋体" w:eastAsia="宋体" w:cs="宋体"/>
                <w:b w:val="0"/>
                <w:bCs/>
                <w:color w:val="000000"/>
                <w:sz w:val="24"/>
                <w:szCs w:val="24"/>
                <w:highlight w:val="none"/>
                <w:lang w:val="en-US" w:eastAsia="zh-CN"/>
              </w:rPr>
              <w:t>应用于教学，支持辅助教学、翻转课堂、纯网络教学、直播课堂等多种教学模式。</w:t>
            </w:r>
          </w:p>
          <w:p w14:paraId="4F4453B7">
            <w:pPr>
              <w:keepNext w:val="0"/>
              <w:keepLines w:val="0"/>
              <w:pageBreakBefore w:val="0"/>
              <w:widowControl w:val="0"/>
              <w:numPr>
                <w:ilvl w:val="0"/>
                <w:numId w:val="37"/>
              </w:numPr>
              <w:kinsoku/>
              <w:wordWrap/>
              <w:overflowPunct/>
              <w:topLinePunct w:val="0"/>
              <w:autoSpaceDE/>
              <w:autoSpaceDN/>
              <w:bidi w:val="0"/>
              <w:adjustRightInd w:val="0"/>
              <w:snapToGrid/>
              <w:spacing w:before="0" w:beforeAutospacing="0" w:after="0" w:afterAutospacing="0" w:line="460" w:lineRule="exact"/>
              <w:ind w:left="0" w:firstLine="0" w:firstLineChars="0"/>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提供丰富的已出版数字教材（200种以上）供教师选择。</w:t>
            </w:r>
          </w:p>
          <w:p w14:paraId="183D7868">
            <w:pPr>
              <w:keepNext w:val="0"/>
              <w:keepLines w:val="0"/>
              <w:pageBreakBefore w:val="0"/>
              <w:widowControl w:val="0"/>
              <w:numPr>
                <w:ilvl w:val="0"/>
                <w:numId w:val="37"/>
              </w:numPr>
              <w:kinsoku/>
              <w:wordWrap/>
              <w:overflowPunct/>
              <w:topLinePunct w:val="0"/>
              <w:autoSpaceDE/>
              <w:autoSpaceDN/>
              <w:bidi w:val="0"/>
              <w:adjustRightInd w:val="0"/>
              <w:snapToGrid/>
              <w:spacing w:before="0" w:beforeAutospacing="0" w:after="0" w:afterAutospacing="0" w:line="460" w:lineRule="exact"/>
              <w:ind w:left="0" w:firstLine="0" w:firstLineChars="0"/>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支持单位统一采购和学生个人采购两种教材采购模式。</w:t>
            </w:r>
          </w:p>
          <w:p w14:paraId="79573A55">
            <w:pPr>
              <w:keepNext w:val="0"/>
              <w:keepLines w:val="0"/>
              <w:pageBreakBefore w:val="0"/>
              <w:widowControl w:val="0"/>
              <w:numPr>
                <w:ilvl w:val="0"/>
                <w:numId w:val="37"/>
              </w:numPr>
              <w:kinsoku/>
              <w:wordWrap/>
              <w:overflowPunct/>
              <w:topLinePunct w:val="0"/>
              <w:autoSpaceDE/>
              <w:autoSpaceDN/>
              <w:bidi w:val="0"/>
              <w:adjustRightInd w:val="0"/>
              <w:snapToGrid/>
              <w:spacing w:before="0" w:beforeAutospacing="0" w:after="0" w:afterAutospacing="0" w:line="460" w:lineRule="exact"/>
              <w:ind w:left="0" w:firstLine="0"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经过教师身份认证的用户可直接获取教材门户已出版教材的内容，并基于教材创建一门课程。</w:t>
            </w:r>
          </w:p>
          <w:p w14:paraId="7C4420B5">
            <w:pPr>
              <w:keepNext w:val="0"/>
              <w:keepLines w:val="0"/>
              <w:pageBreakBefore w:val="0"/>
              <w:widowControl w:val="0"/>
              <w:numPr>
                <w:ilvl w:val="0"/>
                <w:numId w:val="37"/>
              </w:numPr>
              <w:kinsoku/>
              <w:wordWrap/>
              <w:overflowPunct/>
              <w:topLinePunct w:val="0"/>
              <w:autoSpaceDE/>
              <w:autoSpaceDN/>
              <w:bidi w:val="0"/>
              <w:adjustRightInd w:val="0"/>
              <w:snapToGrid/>
              <w:spacing w:before="0" w:beforeAutospacing="0" w:after="0" w:afterAutospacing="0" w:line="460" w:lineRule="exact"/>
              <w:ind w:left="425" w:hanging="425"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支持自学和跟班学习两种模式。学生获取教材后，可选择</w:t>
            </w:r>
          </w:p>
          <w:p w14:paraId="1752BB77">
            <w:pPr>
              <w:keepNext w:val="0"/>
              <w:keepLines w:val="0"/>
              <w:pageBreakBefore w:val="0"/>
              <w:widowControl w:val="0"/>
              <w:numPr>
                <w:ilvl w:val="0"/>
                <w:numId w:val="37"/>
              </w:numPr>
              <w:kinsoku/>
              <w:wordWrap/>
              <w:overflowPunct/>
              <w:topLinePunct w:val="0"/>
              <w:autoSpaceDE/>
              <w:autoSpaceDN/>
              <w:bidi w:val="0"/>
              <w:adjustRightInd w:val="0"/>
              <w:snapToGrid/>
              <w:spacing w:before="0" w:beforeAutospacing="0" w:after="0" w:afterAutospacing="0" w:line="460" w:lineRule="exact"/>
              <w:ind w:left="0" w:firstLine="0"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自学或跟随任课老师基于教材创建的</w:t>
            </w:r>
            <w:r>
              <w:rPr>
                <w:rFonts w:hint="eastAsia" w:ascii="宋体" w:hAnsi="宋体" w:eastAsia="宋体" w:cs="宋体"/>
                <w:b w:val="0"/>
                <w:bCs/>
                <w:color w:val="000000"/>
                <w:sz w:val="24"/>
                <w:szCs w:val="24"/>
                <w:highlight w:val="none"/>
                <w:lang w:eastAsia="zh-CN"/>
              </w:rPr>
              <w:t>课程</w:t>
            </w:r>
            <w:r>
              <w:rPr>
                <w:rFonts w:hint="eastAsia" w:ascii="宋体" w:hAnsi="宋体" w:eastAsia="宋体" w:cs="宋体"/>
                <w:b w:val="0"/>
                <w:bCs/>
                <w:color w:val="000000"/>
                <w:sz w:val="24"/>
                <w:szCs w:val="24"/>
                <w:highlight w:val="none"/>
                <w:lang w:val="en-US" w:eastAsia="zh-CN"/>
              </w:rPr>
              <w:t>班级进行同步学习。不限教材学习人数。</w:t>
            </w:r>
          </w:p>
          <w:p w14:paraId="3A11EE81">
            <w:pPr>
              <w:keepNext w:val="0"/>
              <w:keepLines w:val="0"/>
              <w:pageBreakBefore w:val="0"/>
              <w:widowControl w:val="0"/>
              <w:numPr>
                <w:ilvl w:val="0"/>
                <w:numId w:val="37"/>
              </w:numPr>
              <w:kinsoku/>
              <w:wordWrap/>
              <w:overflowPunct/>
              <w:topLinePunct w:val="0"/>
              <w:autoSpaceDE/>
              <w:autoSpaceDN/>
              <w:bidi w:val="0"/>
              <w:adjustRightInd w:val="0"/>
              <w:snapToGrid/>
              <w:spacing w:before="0" w:beforeAutospacing="0" w:after="0" w:afterAutospacing="0" w:line="460" w:lineRule="exact"/>
              <w:ind w:left="0" w:firstLine="0"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数字教材的运行承载和资源库使用必须通过一个APP实现。形成课前、课中、课后各环节闭环。学生在平台进行学习时,教师可以设置需要进行人脸识别，通过认证才可以学习。支持学生进入课程、观看视频时进行人脸识别和抓拍。观看视频抓拍需要支持视频起始、视频播放、视频暂停再播放、视频结束抓拍设置。</w:t>
            </w:r>
          </w:p>
          <w:p w14:paraId="5AA316B4">
            <w:pPr>
              <w:keepNext w:val="0"/>
              <w:keepLines w:val="0"/>
              <w:pageBreakBefore w:val="0"/>
              <w:widowControl w:val="0"/>
              <w:numPr>
                <w:ilvl w:val="0"/>
                <w:numId w:val="35"/>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outlineLvl w:val="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数字教材后台管理</w:t>
            </w:r>
          </w:p>
          <w:p w14:paraId="321103D8">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firstLine="0" w:firstLineChars="0"/>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kern w:val="0"/>
                <w:sz w:val="24"/>
                <w:szCs w:val="24"/>
                <w:highlight w:val="none"/>
              </w:rPr>
              <w:t>教材上下架管理：管理员可以对教材进行上架与下架处理。</w:t>
            </w:r>
          </w:p>
          <w:p w14:paraId="38F982FA">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firstLine="0"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教材发布：管理员可</w:t>
            </w:r>
            <w:r>
              <w:rPr>
                <w:rFonts w:hint="eastAsia" w:ascii="宋体" w:hAnsi="宋体" w:eastAsia="宋体" w:cs="宋体"/>
                <w:b w:val="0"/>
                <w:bCs/>
                <w:color w:val="000000"/>
                <w:sz w:val="24"/>
                <w:szCs w:val="24"/>
                <w:highlight w:val="none"/>
              </w:rPr>
              <w:t>进行单本发布或批量发布</w:t>
            </w:r>
            <w:r>
              <w:rPr>
                <w:rFonts w:hint="eastAsia" w:ascii="宋体" w:hAnsi="宋体" w:eastAsia="宋体" w:cs="宋体"/>
                <w:b w:val="0"/>
                <w:bCs/>
                <w:color w:val="000000"/>
                <w:kern w:val="0"/>
                <w:sz w:val="24"/>
                <w:szCs w:val="24"/>
                <w:highlight w:val="none"/>
              </w:rPr>
              <w:t>。发布后，用户方可查看。</w:t>
            </w:r>
          </w:p>
          <w:p w14:paraId="1BB859F8">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firstLine="0"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管理后台需支持教材封面的上传，教材id、名称、主编、出版社、ISBN号等版权信息和教材内容简介的编辑。</w:t>
            </w:r>
          </w:p>
          <w:p w14:paraId="24F02F83">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firstLine="0"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教材付费管理</w:t>
            </w:r>
            <w:r>
              <w:rPr>
                <w:rFonts w:hint="eastAsia" w:ascii="宋体" w:hAnsi="宋体" w:eastAsia="宋体" w:cs="宋体"/>
                <w:b w:val="0"/>
                <w:bCs/>
                <w:color w:val="000000"/>
                <w:kern w:val="0"/>
                <w:sz w:val="24"/>
                <w:szCs w:val="24"/>
                <w:highlight w:val="none"/>
                <w:lang w:eastAsia="zh-CN"/>
              </w:rPr>
              <w:t>：支持</w:t>
            </w:r>
            <w:r>
              <w:rPr>
                <w:rFonts w:hint="eastAsia" w:ascii="宋体" w:hAnsi="宋体" w:eastAsia="宋体" w:cs="宋体"/>
                <w:b w:val="0"/>
                <w:bCs/>
                <w:color w:val="000000"/>
                <w:kern w:val="0"/>
                <w:sz w:val="24"/>
                <w:szCs w:val="24"/>
                <w:highlight w:val="none"/>
              </w:rPr>
              <w:t>根据实际情况设置付费或免费，付费教材的购买记录可在后台形成数据统计。</w:t>
            </w:r>
          </w:p>
          <w:p w14:paraId="49AAFFB3">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firstLine="0"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sz w:val="24"/>
                <w:szCs w:val="24"/>
                <w:highlight w:val="none"/>
              </w:rPr>
              <w:t>支持管理员在线查看每本教材的资源类型统计与详情，预览章节结构及配套课件、题库列表，查看全部章节内容。</w:t>
            </w:r>
          </w:p>
          <w:p w14:paraId="6A94D6E1">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firstLine="0"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eastAsia="zh-CN"/>
              </w:rPr>
              <w:t>支持管理员</w:t>
            </w:r>
            <w:r>
              <w:rPr>
                <w:rFonts w:hint="eastAsia" w:ascii="宋体" w:hAnsi="宋体" w:eastAsia="宋体" w:cs="宋体"/>
                <w:b w:val="0"/>
                <w:bCs/>
                <w:color w:val="000000"/>
                <w:kern w:val="0"/>
                <w:sz w:val="24"/>
                <w:szCs w:val="24"/>
                <w:highlight w:val="none"/>
              </w:rPr>
              <w:t>查看和导出教材的引用详情数据，包括出版教材数、教材引用数、开设班级数、</w:t>
            </w:r>
            <w:r>
              <w:rPr>
                <w:rFonts w:hint="eastAsia" w:ascii="宋体" w:hAnsi="宋体" w:eastAsia="宋体" w:cs="宋体"/>
                <w:b w:val="0"/>
                <w:bCs/>
                <w:color w:val="000000"/>
                <w:kern w:val="0"/>
                <w:sz w:val="24"/>
                <w:szCs w:val="24"/>
                <w:highlight w:val="none"/>
                <w:lang w:eastAsia="zh-CN"/>
              </w:rPr>
              <w:t>学习人数</w:t>
            </w:r>
            <w:r>
              <w:rPr>
                <w:rFonts w:hint="eastAsia" w:ascii="宋体" w:hAnsi="宋体" w:eastAsia="宋体" w:cs="宋体"/>
                <w:b w:val="0"/>
                <w:bCs/>
                <w:color w:val="000000"/>
                <w:kern w:val="0"/>
                <w:sz w:val="24"/>
                <w:szCs w:val="24"/>
                <w:highlight w:val="none"/>
              </w:rPr>
              <w:t>等。</w:t>
            </w:r>
          </w:p>
          <w:p w14:paraId="288C07B9">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支持角色设置，不同角色包含不同信息，</w:t>
            </w:r>
            <w:r>
              <w:rPr>
                <w:rFonts w:hint="eastAsia" w:ascii="宋体" w:hAnsi="宋体" w:eastAsia="宋体" w:cs="宋体"/>
                <w:b w:val="0"/>
                <w:bCs/>
                <w:color w:val="000000"/>
                <w:kern w:val="0"/>
                <w:sz w:val="24"/>
                <w:szCs w:val="24"/>
                <w:highlight w:val="none"/>
                <w:lang w:eastAsia="zh-CN"/>
              </w:rPr>
              <w:t>包括</w:t>
            </w:r>
            <w:r>
              <w:rPr>
                <w:rFonts w:hint="eastAsia" w:ascii="宋体" w:hAnsi="宋体" w:eastAsia="宋体" w:cs="宋体"/>
                <w:b w:val="0"/>
                <w:bCs/>
                <w:color w:val="000000"/>
                <w:kern w:val="0"/>
                <w:sz w:val="24"/>
                <w:szCs w:val="24"/>
                <w:highlight w:val="none"/>
              </w:rPr>
              <w:t>读者，学生，教师，作者、管理员等角色。不同角色可设置不同权限，分配不同空间，管理者角色可修改角色。</w:t>
            </w:r>
          </w:p>
          <w:p w14:paraId="6EE65279">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系统管理员可以管理本系统的用户账号。用户账号列表可以通过用户所在院系、用户所拥有的角色、用户工号、用户姓名等方式进行查询。</w:t>
            </w:r>
          </w:p>
          <w:p w14:paraId="35D73865">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outlineLvl w:val="9"/>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系统管理员可根据实际需要</w:t>
            </w:r>
            <w:r>
              <w:rPr>
                <w:rFonts w:hint="eastAsia" w:ascii="宋体" w:hAnsi="宋体" w:eastAsia="宋体" w:cs="宋体"/>
                <w:b w:val="0"/>
                <w:bCs/>
                <w:color w:val="000000"/>
                <w:kern w:val="0"/>
                <w:sz w:val="24"/>
                <w:szCs w:val="24"/>
                <w:highlight w:val="none"/>
                <w:lang w:eastAsia="zh-CN"/>
              </w:rPr>
              <w:t>将用户移出或者再次添加至本单位。</w:t>
            </w:r>
          </w:p>
          <w:p w14:paraId="3042311C">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支持用户多角色叠加，可以按需自由切换，包括但不限于读者身份、教师身份、作者身份等。</w:t>
            </w:r>
          </w:p>
          <w:p w14:paraId="5B9E652A">
            <w:pPr>
              <w:keepNext w:val="0"/>
              <w:keepLines w:val="0"/>
              <w:pageBreakBefore w:val="0"/>
              <w:widowControl w:val="0"/>
              <w:numPr>
                <w:ilvl w:val="0"/>
                <w:numId w:val="38"/>
              </w:numPr>
              <w:kinsoku/>
              <w:wordWrap/>
              <w:overflowPunct/>
              <w:topLinePunct w:val="0"/>
              <w:autoSpaceDE/>
              <w:autoSpaceDN/>
              <w:bidi w:val="0"/>
              <w:adjustRightInd/>
              <w:snapToGrid/>
              <w:spacing w:before="0" w:beforeAutospacing="0" w:after="0" w:afterAutospacing="0" w:line="460" w:lineRule="exact"/>
              <w:ind w:left="0" w:leftChars="0" w:firstLine="0" w:firstLineChars="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kern w:val="0"/>
                <w:sz w:val="24"/>
                <w:szCs w:val="24"/>
                <w:highlight w:val="none"/>
                <w:lang w:eastAsia="zh-CN"/>
              </w:rPr>
              <w:t>提供系统操作日志，包括姓名、账号、操作时间、操作IP、操作描述，并支持时间和用户筛选以便快速查询。</w:t>
            </w:r>
          </w:p>
          <w:p w14:paraId="7D85C7E7">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四、为方便教师编写数字教材，无需大量重复上传资源工作。需与学校已建一流核心课、金课整合对接。教师新建教材时，可选择已建课程整课导入。新建教材也可推送至教学资源库中且可从资源库后台添从入库，达到双向互通。</w:t>
            </w:r>
          </w:p>
          <w:p w14:paraId="45838F99">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五、到校演示时提供证明材料：所投产品具有交互式数字教材学习系统国家计算机软件著作权登记证书，并提供制造商（著作权人）针对本项目的授权书原件。</w:t>
            </w:r>
          </w:p>
        </w:tc>
      </w:tr>
      <w:tr w14:paraId="098F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Merge w:val="continue"/>
            <w:tcBorders>
              <w:left w:val="single" w:color="auto" w:sz="8" w:space="0"/>
              <w:right w:val="single" w:color="auto" w:sz="8" w:space="0"/>
            </w:tcBorders>
            <w:noWrap w:val="0"/>
            <w:vAlign w:val="center"/>
          </w:tcPr>
          <w:p w14:paraId="4BBBC0B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7E321F0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Fonts w:hint="eastAsia" w:ascii="宋体" w:hAnsi="宋体" w:eastAsia="宋体" w:cs="宋体"/>
                <w:b/>
                <w:bCs w:val="0"/>
                <w:color w:val="000000"/>
                <w:sz w:val="24"/>
                <w:szCs w:val="24"/>
                <w:highlight w:val="none"/>
                <w:vertAlign w:val="baseline"/>
                <w:lang w:val="en-US" w:eastAsia="zh-CN"/>
              </w:rPr>
              <w:t>成果展示门户</w:t>
            </w:r>
          </w:p>
        </w:tc>
        <w:tc>
          <w:tcPr>
            <w:tcW w:w="8659" w:type="dxa"/>
            <w:tcBorders>
              <w:top w:val="single" w:color="auto" w:sz="8" w:space="0"/>
              <w:left w:val="single" w:color="auto" w:sz="8" w:space="0"/>
              <w:bottom w:val="single" w:color="auto" w:sz="8" w:space="0"/>
              <w:right w:val="single" w:color="auto" w:sz="8" w:space="0"/>
            </w:tcBorders>
            <w:noWrap w:val="0"/>
            <w:vAlign w:val="center"/>
          </w:tcPr>
          <w:p w14:paraId="5EE22EE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leftChars="0"/>
              <w:jc w:val="both"/>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集师生统一登录与展示为一体的门户，可直观展示我校专业教学资源库、数字教材的专业建设成果。该门户可作为我校专业建设成果展示的底座门户。</w:t>
            </w:r>
          </w:p>
        </w:tc>
      </w:tr>
      <w:tr w14:paraId="094E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tcBorders>
              <w:left w:val="single" w:color="auto" w:sz="8" w:space="0"/>
              <w:bottom w:val="single" w:color="auto" w:sz="8" w:space="0"/>
              <w:right w:val="single" w:color="auto" w:sz="8" w:space="0"/>
            </w:tcBorders>
            <w:noWrap w:val="0"/>
            <w:vAlign w:val="center"/>
          </w:tcPr>
          <w:p w14:paraId="0EEAD09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p>
        </w:tc>
        <w:tc>
          <w:tcPr>
            <w:tcW w:w="772" w:type="dxa"/>
            <w:tcBorders>
              <w:top w:val="single" w:color="auto" w:sz="8" w:space="0"/>
              <w:left w:val="single" w:color="auto" w:sz="8" w:space="0"/>
              <w:bottom w:val="single" w:color="auto" w:sz="8" w:space="0"/>
              <w:right w:val="single" w:color="auto" w:sz="8" w:space="0"/>
            </w:tcBorders>
            <w:noWrap w:val="0"/>
            <w:vAlign w:val="center"/>
          </w:tcPr>
          <w:p w14:paraId="24206D8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60" w:lineRule="exact"/>
              <w:ind w:firstLine="0" w:firstLineChars="0"/>
              <w:jc w:val="center"/>
              <w:textAlignment w:val="auto"/>
              <w:rPr>
                <w:rFonts w:hint="eastAsia" w:ascii="宋体" w:hAnsi="宋体" w:eastAsia="宋体" w:cs="宋体"/>
                <w:b/>
                <w:bCs w:val="0"/>
                <w:color w:val="000000"/>
                <w:sz w:val="24"/>
                <w:szCs w:val="24"/>
                <w:highlight w:val="none"/>
                <w:vertAlign w:val="baseline"/>
                <w:lang w:val="en-US" w:eastAsia="zh-CN"/>
              </w:rPr>
            </w:pPr>
            <w:r>
              <w:rPr>
                <w:rStyle w:val="40"/>
                <w:rFonts w:hint="eastAsia" w:ascii="宋体" w:hAnsi="宋体" w:eastAsia="宋体" w:cs="宋体"/>
                <w:b/>
                <w:bCs w:val="0"/>
                <w:color w:val="000000"/>
                <w:sz w:val="24"/>
                <w:szCs w:val="24"/>
                <w:highlight w:val="none"/>
                <w:lang w:bidi="ar"/>
              </w:rPr>
              <w:t>其他要求</w:t>
            </w:r>
          </w:p>
        </w:tc>
        <w:tc>
          <w:tcPr>
            <w:tcW w:w="8659" w:type="dxa"/>
            <w:tcBorders>
              <w:top w:val="single" w:color="auto" w:sz="8" w:space="0"/>
              <w:left w:val="single" w:color="auto" w:sz="8" w:space="0"/>
              <w:bottom w:val="single" w:color="auto" w:sz="8" w:space="0"/>
              <w:right w:val="single" w:color="auto" w:sz="8" w:space="0"/>
            </w:tcBorders>
            <w:noWrap w:val="0"/>
            <w:vAlign w:val="center"/>
          </w:tcPr>
          <w:p w14:paraId="53CE23B7">
            <w:pPr>
              <w:keepNext w:val="0"/>
              <w:keepLines w:val="0"/>
              <w:pageBreakBefore w:val="0"/>
              <w:widowControl/>
              <w:kinsoku/>
              <w:wordWrap/>
              <w:overflowPunct/>
              <w:topLinePunct w:val="0"/>
              <w:autoSpaceDE/>
              <w:autoSpaceDN/>
              <w:bidi w:val="0"/>
              <w:snapToGrid/>
              <w:spacing w:before="0" w:beforeAutospacing="0" w:after="0" w:afterAutospacing="0" w:line="460" w:lineRule="exact"/>
              <w:ind w:left="0" w:leftChars="0" w:firstLine="0" w:firstLineChars="0"/>
              <w:jc w:val="left"/>
              <w:textAlignment w:val="center"/>
              <w:rPr>
                <w:rFonts w:hint="eastAsia" w:ascii="宋体" w:hAnsi="宋体" w:eastAsia="宋体" w:cs="宋体"/>
                <w:b w:val="0"/>
                <w:bCs/>
                <w:color w:val="000000"/>
                <w:sz w:val="24"/>
                <w:szCs w:val="24"/>
                <w:highlight w:val="none"/>
              </w:rPr>
            </w:pPr>
            <w:r>
              <w:rPr>
                <w:rStyle w:val="39"/>
                <w:rFonts w:hint="eastAsia" w:ascii="宋体" w:hAnsi="宋体" w:eastAsia="宋体" w:cs="宋体"/>
                <w:b w:val="0"/>
                <w:bCs/>
                <w:color w:val="000000"/>
                <w:sz w:val="24"/>
                <w:szCs w:val="24"/>
                <w:highlight w:val="none"/>
                <w:lang w:val="en-US" w:eastAsia="zh-CN" w:bidi="ar"/>
              </w:rPr>
              <w:t>如采购人有需要，</w:t>
            </w:r>
            <w:r>
              <w:rPr>
                <w:rStyle w:val="39"/>
                <w:rFonts w:hint="eastAsia" w:ascii="宋体" w:hAnsi="宋体" w:eastAsia="宋体" w:cs="宋体"/>
                <w:b w:val="0"/>
                <w:bCs/>
                <w:color w:val="000000"/>
                <w:sz w:val="24"/>
                <w:szCs w:val="24"/>
                <w:highlight w:val="none"/>
                <w:lang w:bidi="ar"/>
              </w:rPr>
              <w:t>中标供应商需</w:t>
            </w:r>
            <w:r>
              <w:rPr>
                <w:rStyle w:val="39"/>
                <w:rFonts w:hint="eastAsia" w:ascii="宋体" w:hAnsi="宋体" w:eastAsia="宋体" w:cs="宋体"/>
                <w:b w:val="0"/>
                <w:bCs/>
                <w:color w:val="000000"/>
                <w:sz w:val="24"/>
                <w:szCs w:val="24"/>
                <w:highlight w:val="none"/>
                <w:lang w:val="en-US" w:eastAsia="zh-CN" w:bidi="ar"/>
              </w:rPr>
              <w:t>能配合</w:t>
            </w:r>
            <w:r>
              <w:rPr>
                <w:rStyle w:val="39"/>
                <w:rFonts w:hint="eastAsia" w:ascii="宋体" w:hAnsi="宋体" w:eastAsia="宋体" w:cs="宋体"/>
                <w:b w:val="0"/>
                <w:bCs/>
                <w:color w:val="000000"/>
                <w:sz w:val="24"/>
                <w:szCs w:val="24"/>
                <w:highlight w:val="none"/>
                <w:lang w:bidi="ar"/>
              </w:rPr>
              <w:t>在1个工作日内到校对采购需求参数逐条演示；如果演示不满足，采购人有权在不承担任何法律和赔偿责任的情况下无条件终止，并追究虚假中标方的法律责任。</w:t>
            </w:r>
          </w:p>
        </w:tc>
      </w:tr>
    </w:tbl>
    <w:p w14:paraId="719E99F2">
      <w:pPr>
        <w:keepNext w:val="0"/>
        <w:keepLines w:val="0"/>
        <w:pageBreakBefore w:val="0"/>
        <w:widowControl w:val="0"/>
        <w:kinsoku/>
        <w:overflowPunct/>
        <w:bidi w:val="0"/>
        <w:adjustRightInd/>
        <w:spacing w:before="0" w:after="0" w:line="600" w:lineRule="exact"/>
        <w:ind w:right="0" w:rightChars="0"/>
        <w:jc w:val="center"/>
        <w:textAlignment w:val="auto"/>
        <w:rPr>
          <w:rFonts w:hint="eastAsia"/>
          <w:b/>
          <w:strike w:val="0"/>
          <w:dstrike w:val="0"/>
          <w:color w:val="0070C0"/>
          <w:sz w:val="36"/>
          <w:lang w:eastAsia="zh-CN"/>
        </w:rPr>
      </w:pPr>
    </w:p>
    <w:p w14:paraId="65AEC11E">
      <w:pPr>
        <w:keepNext w:val="0"/>
        <w:keepLines w:val="0"/>
        <w:pageBreakBefore w:val="0"/>
        <w:widowControl w:val="0"/>
        <w:numPr>
          <w:ilvl w:val="0"/>
          <w:numId w:val="0"/>
        </w:numPr>
        <w:kinsoku/>
        <w:wordWrap/>
        <w:overflowPunct/>
        <w:topLinePunct w:val="0"/>
        <w:autoSpaceDE w:val="0"/>
        <w:autoSpaceDN w:val="0"/>
        <w:bidi w:val="0"/>
        <w:adjustRightInd/>
        <w:snapToGrid/>
        <w:ind w:leftChars="200" w:right="0" w:rightChars="0" w:firstLine="361" w:firstLineChars="100"/>
        <w:textAlignment w:val="auto"/>
        <w:rPr>
          <w:rFonts w:hint="eastAsia" w:eastAsia="宋体"/>
          <w:b/>
          <w:strike/>
          <w:dstrike w:val="0"/>
          <w:color w:val="FF0000"/>
          <w:sz w:val="36"/>
          <w:lang w:eastAsia="zh-CN"/>
        </w:rPr>
      </w:pPr>
      <w:r>
        <w:rPr>
          <w:b/>
          <w:strike/>
          <w:dstrike w:val="0"/>
          <w:color w:val="FF0000"/>
          <w:sz w:val="36"/>
        </w:rPr>
        <w:br w:type="page"/>
      </w:r>
    </w:p>
    <w:p w14:paraId="347C7ACD">
      <w:pPr>
        <w:keepNext w:val="0"/>
        <w:keepLines w:val="0"/>
        <w:pageBreakBefore w:val="0"/>
        <w:widowControl w:val="0"/>
        <w:kinsoku/>
        <w:overflowPunct/>
        <w:bidi w:val="0"/>
        <w:adjustRightInd/>
        <w:spacing w:before="0" w:after="0" w:line="600" w:lineRule="exact"/>
        <w:ind w:right="0" w:rightChars="0"/>
        <w:jc w:val="center"/>
        <w:textAlignment w:val="auto"/>
        <w:rPr>
          <w:b/>
          <w:color w:val="auto"/>
          <w:sz w:val="44"/>
          <w:szCs w:val="44"/>
        </w:rPr>
      </w:pPr>
      <w:r>
        <w:rPr>
          <w:b/>
          <w:color w:val="auto"/>
          <w:sz w:val="44"/>
          <w:szCs w:val="44"/>
        </w:rPr>
        <w:t>第</w:t>
      </w:r>
      <w:r>
        <w:rPr>
          <w:rFonts w:hint="eastAsia"/>
          <w:b/>
          <w:color w:val="auto"/>
          <w:sz w:val="44"/>
          <w:szCs w:val="44"/>
          <w:lang w:eastAsia="zh-CN"/>
        </w:rPr>
        <w:t>五</w:t>
      </w:r>
      <w:r>
        <w:rPr>
          <w:b/>
          <w:color w:val="auto"/>
          <w:sz w:val="44"/>
          <w:szCs w:val="44"/>
        </w:rPr>
        <w:t>章 合同</w:t>
      </w:r>
    </w:p>
    <w:p w14:paraId="0F6F24D5">
      <w:pPr>
        <w:keepNext w:val="0"/>
        <w:keepLines w:val="0"/>
        <w:pageBreakBefore w:val="0"/>
        <w:widowControl w:val="0"/>
        <w:kinsoku/>
        <w:overflowPunct/>
        <w:bidi w:val="0"/>
        <w:adjustRightInd/>
        <w:spacing w:before="0" w:after="0" w:line="600" w:lineRule="exact"/>
        <w:ind w:left="0" w:leftChars="0" w:right="0" w:rightChars="0" w:firstLine="0"/>
        <w:jc w:val="center"/>
        <w:textAlignment w:val="auto"/>
        <w:rPr>
          <w:color w:val="auto"/>
          <w:sz w:val="21"/>
        </w:rPr>
      </w:pPr>
    </w:p>
    <w:p w14:paraId="40AF5AD5">
      <w:pPr>
        <w:keepNext w:val="0"/>
        <w:keepLines w:val="0"/>
        <w:pageBreakBefore w:val="0"/>
        <w:widowControl w:val="0"/>
        <w:kinsoku/>
        <w:overflowPunct/>
        <w:bidi w:val="0"/>
        <w:adjustRightInd/>
        <w:spacing w:before="0" w:after="0" w:line="600" w:lineRule="exact"/>
        <w:ind w:left="0" w:leftChars="0" w:right="0" w:rightChars="0" w:firstLine="0"/>
        <w:jc w:val="center"/>
        <w:textAlignment w:val="auto"/>
        <w:rPr>
          <w:color w:val="auto"/>
          <w:sz w:val="21"/>
        </w:rPr>
      </w:pPr>
    </w:p>
    <w:p w14:paraId="1478C6B0">
      <w:pPr>
        <w:pStyle w:val="10"/>
        <w:keepNext w:val="0"/>
        <w:keepLines w:val="0"/>
        <w:pageBreakBefore w:val="0"/>
        <w:widowControl w:val="0"/>
        <w:kinsoku/>
        <w:overflowPunct/>
        <w:bidi w:val="0"/>
        <w:adjustRightInd/>
        <w:spacing w:before="0" w:after="0" w:line="600" w:lineRule="exact"/>
        <w:ind w:left="0" w:leftChars="0" w:right="0" w:rightChars="0"/>
        <w:jc w:val="center"/>
        <w:textAlignment w:val="auto"/>
        <w:rPr>
          <w:rFonts w:hint="eastAsia" w:ascii="黑体" w:hAnsi="宋体" w:eastAsia="黑体" w:cs="宋体"/>
          <w:color w:val="auto"/>
          <w:spacing w:val="-7"/>
          <w:sz w:val="40"/>
          <w:szCs w:val="22"/>
          <w:lang w:val="en-US" w:eastAsia="en-US" w:bidi="ar-SA"/>
        </w:rPr>
      </w:pPr>
      <w:r>
        <w:rPr>
          <w:rFonts w:hint="eastAsia" w:ascii="黑体" w:hAnsi="宋体" w:eastAsia="黑体" w:cs="宋体"/>
          <w:color w:val="auto"/>
          <w:spacing w:val="-7"/>
          <w:sz w:val="40"/>
          <w:szCs w:val="22"/>
          <w:lang w:val="en-US" w:eastAsia="en-US" w:bidi="ar-SA"/>
        </w:rPr>
        <w:t>中标后双方自行约定</w:t>
      </w:r>
    </w:p>
    <w:p w14:paraId="1926024B">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sz w:val="20"/>
        </w:rPr>
      </w:pPr>
    </w:p>
    <w:p w14:paraId="31898CC7">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sz w:val="20"/>
        </w:rPr>
      </w:pPr>
    </w:p>
    <w:p w14:paraId="669F65FC">
      <w:pPr>
        <w:pStyle w:val="6"/>
        <w:keepNext w:val="0"/>
        <w:keepLines w:val="0"/>
        <w:pageBreakBefore w:val="0"/>
        <w:widowControl w:val="0"/>
        <w:kinsoku/>
        <w:overflowPunct/>
        <w:bidi w:val="0"/>
        <w:adjustRightInd/>
        <w:spacing w:before="0" w:after="0" w:line="600" w:lineRule="exact"/>
        <w:ind w:left="0" w:leftChars="0" w:right="0" w:rightChars="0"/>
        <w:jc w:val="right"/>
        <w:textAlignment w:val="auto"/>
        <w:rPr>
          <w:rFonts w:hint="eastAsia" w:ascii="微软雅黑" w:eastAsia="微软雅黑"/>
          <w:color w:val="auto"/>
        </w:rPr>
      </w:pPr>
    </w:p>
    <w:p w14:paraId="3EC3B995">
      <w:pPr>
        <w:pStyle w:val="6"/>
        <w:keepNext w:val="0"/>
        <w:keepLines w:val="0"/>
        <w:pageBreakBefore w:val="0"/>
        <w:widowControl w:val="0"/>
        <w:kinsoku/>
        <w:overflowPunct/>
        <w:bidi w:val="0"/>
        <w:adjustRightInd/>
        <w:spacing w:before="0" w:after="0" w:line="600" w:lineRule="exact"/>
        <w:ind w:left="0" w:leftChars="0" w:right="0" w:rightChars="0"/>
        <w:jc w:val="right"/>
        <w:textAlignment w:val="auto"/>
        <w:rPr>
          <w:rFonts w:hint="eastAsia" w:ascii="微软雅黑" w:eastAsia="微软雅黑"/>
          <w:color w:val="auto"/>
        </w:rPr>
      </w:pPr>
    </w:p>
    <w:p w14:paraId="05555B50">
      <w:pPr>
        <w:keepNext w:val="0"/>
        <w:keepLines w:val="0"/>
        <w:pageBreakBefore w:val="0"/>
        <w:widowControl w:val="0"/>
        <w:kinsoku/>
        <w:overflowPunct/>
        <w:bidi w:val="0"/>
        <w:adjustRightInd/>
        <w:spacing w:before="0" w:after="0" w:line="600" w:lineRule="exact"/>
        <w:ind w:left="0" w:leftChars="0" w:right="0" w:rightChars="0"/>
        <w:textAlignment w:val="auto"/>
        <w:rPr>
          <w:b/>
          <w:color w:val="auto"/>
          <w:sz w:val="36"/>
        </w:rPr>
      </w:pPr>
      <w:r>
        <w:rPr>
          <w:b/>
          <w:color w:val="auto"/>
          <w:sz w:val="36"/>
        </w:rPr>
        <w:br w:type="page"/>
      </w:r>
    </w:p>
    <w:p w14:paraId="6CA6F1F2">
      <w:pPr>
        <w:keepNext w:val="0"/>
        <w:keepLines w:val="0"/>
        <w:pageBreakBefore w:val="0"/>
        <w:widowControl w:val="0"/>
        <w:kinsoku/>
        <w:overflowPunct/>
        <w:bidi w:val="0"/>
        <w:adjustRightInd/>
        <w:spacing w:before="0" w:after="0" w:line="600" w:lineRule="exact"/>
        <w:ind w:left="0" w:leftChars="0" w:right="0" w:rightChars="0" w:firstLine="0"/>
        <w:jc w:val="center"/>
        <w:textAlignment w:val="auto"/>
        <w:rPr>
          <w:b/>
          <w:color w:val="auto"/>
          <w:sz w:val="44"/>
          <w:szCs w:val="44"/>
        </w:rPr>
      </w:pPr>
      <w:r>
        <w:rPr>
          <w:b/>
          <w:color w:val="auto"/>
          <w:sz w:val="44"/>
          <w:szCs w:val="44"/>
        </w:rPr>
        <w:t>第</w:t>
      </w:r>
      <w:r>
        <w:rPr>
          <w:rFonts w:hint="eastAsia"/>
          <w:b/>
          <w:color w:val="auto"/>
          <w:sz w:val="44"/>
          <w:szCs w:val="44"/>
          <w:lang w:eastAsia="zh-CN"/>
        </w:rPr>
        <w:t>六</w:t>
      </w:r>
      <w:r>
        <w:rPr>
          <w:b/>
          <w:color w:val="auto"/>
          <w:sz w:val="44"/>
          <w:szCs w:val="44"/>
        </w:rPr>
        <w:t>章 投标文件格式</w:t>
      </w:r>
    </w:p>
    <w:p w14:paraId="223EDAD6">
      <w:pPr>
        <w:keepNext w:val="0"/>
        <w:keepLines w:val="0"/>
        <w:pageBreakBefore w:val="0"/>
        <w:widowControl w:val="0"/>
        <w:kinsoku/>
        <w:overflowPunct/>
        <w:bidi w:val="0"/>
        <w:adjustRightInd/>
        <w:spacing w:before="0" w:after="0" w:line="600" w:lineRule="exact"/>
        <w:ind w:left="0" w:leftChars="0" w:right="0" w:rightChars="0" w:firstLine="0"/>
        <w:jc w:val="right"/>
        <w:textAlignment w:val="auto"/>
        <w:rPr>
          <w:b/>
          <w:color w:val="auto"/>
          <w:sz w:val="32"/>
        </w:rPr>
      </w:pPr>
      <w:r>
        <w:rPr>
          <w:b/>
          <w:color w:val="auto"/>
          <w:w w:val="95"/>
          <w:sz w:val="32"/>
        </w:rPr>
        <w:t>正本/副本</w:t>
      </w:r>
    </w:p>
    <w:p w14:paraId="5EA90982">
      <w:pPr>
        <w:pStyle w:val="10"/>
        <w:keepNext w:val="0"/>
        <w:keepLines w:val="0"/>
        <w:pageBreakBefore w:val="0"/>
        <w:widowControl w:val="0"/>
        <w:kinsoku/>
        <w:overflowPunct/>
        <w:bidi w:val="0"/>
        <w:adjustRightInd/>
        <w:spacing w:before="0" w:after="0" w:line="600" w:lineRule="exact"/>
        <w:ind w:left="0" w:leftChars="0" w:right="0" w:rightChars="0"/>
        <w:textAlignment w:val="auto"/>
        <w:rPr>
          <w:b/>
          <w:color w:val="auto"/>
          <w:sz w:val="21"/>
        </w:rPr>
      </w:pPr>
    </w:p>
    <w:p w14:paraId="216D66D9">
      <w:pPr>
        <w:keepNext w:val="0"/>
        <w:keepLines w:val="0"/>
        <w:pageBreakBefore w:val="0"/>
        <w:widowControl w:val="0"/>
        <w:kinsoku/>
        <w:overflowPunct/>
        <w:bidi w:val="0"/>
        <w:adjustRightInd/>
        <w:spacing w:before="0" w:after="0" w:line="600" w:lineRule="exact"/>
        <w:ind w:left="0" w:leftChars="0" w:right="0" w:rightChars="0" w:firstLine="0"/>
        <w:jc w:val="center"/>
        <w:textAlignment w:val="auto"/>
        <w:rPr>
          <w:b/>
          <w:color w:val="auto"/>
          <w:sz w:val="52"/>
        </w:rPr>
      </w:pPr>
      <w:r>
        <w:rPr>
          <w:b/>
          <w:color w:val="auto"/>
          <w:w w:val="95"/>
          <w:sz w:val="52"/>
        </w:rPr>
        <w:t>（项目名称）</w:t>
      </w:r>
    </w:p>
    <w:p w14:paraId="7E192C04">
      <w:pPr>
        <w:pStyle w:val="10"/>
        <w:keepNext w:val="0"/>
        <w:keepLines w:val="0"/>
        <w:pageBreakBefore w:val="0"/>
        <w:widowControl w:val="0"/>
        <w:kinsoku/>
        <w:overflowPunct/>
        <w:bidi w:val="0"/>
        <w:adjustRightInd/>
        <w:spacing w:before="0" w:after="0" w:line="600" w:lineRule="exact"/>
        <w:ind w:left="0" w:leftChars="0" w:right="0" w:rightChars="0"/>
        <w:jc w:val="center"/>
        <w:textAlignment w:val="auto"/>
        <w:rPr>
          <w:b/>
          <w:color w:val="auto"/>
          <w:sz w:val="52"/>
        </w:rPr>
      </w:pPr>
    </w:p>
    <w:p w14:paraId="407F4295">
      <w:pPr>
        <w:pStyle w:val="10"/>
        <w:keepNext w:val="0"/>
        <w:keepLines w:val="0"/>
        <w:pageBreakBefore w:val="0"/>
        <w:widowControl w:val="0"/>
        <w:kinsoku/>
        <w:overflowPunct/>
        <w:bidi w:val="0"/>
        <w:adjustRightInd/>
        <w:spacing w:before="0" w:after="0" w:line="600" w:lineRule="exact"/>
        <w:ind w:left="0" w:leftChars="0" w:right="0" w:rightChars="0"/>
        <w:jc w:val="center"/>
        <w:textAlignment w:val="auto"/>
        <w:rPr>
          <w:b/>
          <w:color w:val="auto"/>
          <w:sz w:val="69"/>
        </w:rPr>
      </w:pPr>
    </w:p>
    <w:p w14:paraId="1706349C">
      <w:pPr>
        <w:keepNext w:val="0"/>
        <w:keepLines w:val="0"/>
        <w:pageBreakBefore w:val="0"/>
        <w:widowControl w:val="0"/>
        <w:kinsoku/>
        <w:overflowPunct/>
        <w:bidi w:val="0"/>
        <w:adjustRightInd/>
        <w:spacing w:before="0" w:after="0" w:line="600" w:lineRule="exact"/>
        <w:ind w:left="0" w:leftChars="0" w:right="0" w:rightChars="0" w:firstLine="0"/>
        <w:jc w:val="center"/>
        <w:textAlignment w:val="auto"/>
        <w:rPr>
          <w:b/>
          <w:color w:val="auto"/>
          <w:sz w:val="56"/>
        </w:rPr>
      </w:pPr>
      <w:r>
        <w:rPr>
          <w:b/>
          <w:color w:val="auto"/>
          <w:spacing w:val="-2"/>
          <w:sz w:val="56"/>
        </w:rPr>
        <w:t>投 标 文 件</w:t>
      </w:r>
    </w:p>
    <w:p w14:paraId="50F19BDF">
      <w:pPr>
        <w:pStyle w:val="10"/>
        <w:keepNext w:val="0"/>
        <w:keepLines w:val="0"/>
        <w:pageBreakBefore w:val="0"/>
        <w:widowControl w:val="0"/>
        <w:kinsoku/>
        <w:overflowPunct/>
        <w:bidi w:val="0"/>
        <w:adjustRightInd/>
        <w:spacing w:before="0" w:after="0" w:line="600" w:lineRule="exact"/>
        <w:ind w:left="0" w:leftChars="0" w:right="0" w:rightChars="0"/>
        <w:jc w:val="center"/>
        <w:textAlignment w:val="auto"/>
        <w:rPr>
          <w:b/>
          <w:color w:val="auto"/>
          <w:sz w:val="20"/>
        </w:rPr>
      </w:pPr>
    </w:p>
    <w:p w14:paraId="5D9B3B4D">
      <w:pPr>
        <w:pStyle w:val="10"/>
        <w:keepNext w:val="0"/>
        <w:keepLines w:val="0"/>
        <w:pageBreakBefore w:val="0"/>
        <w:widowControl w:val="0"/>
        <w:kinsoku/>
        <w:overflowPunct/>
        <w:bidi w:val="0"/>
        <w:adjustRightInd/>
        <w:spacing w:before="0" w:after="0" w:line="600" w:lineRule="exact"/>
        <w:ind w:left="0" w:leftChars="0" w:right="0" w:rightChars="0"/>
        <w:textAlignment w:val="auto"/>
        <w:rPr>
          <w:b/>
          <w:color w:val="auto"/>
          <w:sz w:val="19"/>
        </w:rPr>
      </w:pPr>
    </w:p>
    <w:p w14:paraId="6B9F1B49">
      <w:pPr>
        <w:pStyle w:val="4"/>
        <w:keepNext w:val="0"/>
        <w:keepLines w:val="0"/>
        <w:pageBreakBefore w:val="0"/>
        <w:widowControl w:val="0"/>
        <w:kinsoku/>
        <w:overflowPunct/>
        <w:bidi w:val="0"/>
        <w:adjustRightInd/>
        <w:spacing w:before="0" w:after="0" w:line="720" w:lineRule="auto"/>
        <w:ind w:left="0" w:leftChars="0" w:right="0" w:rightChars="0" w:firstLine="1145" w:firstLineChars="400"/>
        <w:textAlignment w:val="auto"/>
        <w:rPr>
          <w:rFonts w:hint="default" w:eastAsia="宋体"/>
          <w:b/>
          <w:color w:val="auto"/>
          <w:sz w:val="25"/>
          <w:u w:val="single"/>
          <w:lang w:val="en-US" w:eastAsia="zh-CN"/>
        </w:rPr>
      </w:pPr>
      <w:r>
        <w:rPr>
          <w:color w:val="auto"/>
          <w:w w:val="95"/>
        </w:rPr>
        <w:t>项目名称：</w:t>
      </w:r>
      <w:r>
        <w:rPr>
          <w:rFonts w:hint="eastAsia"/>
          <w:color w:val="auto"/>
          <w:w w:val="95"/>
          <w:lang w:val="en-US" w:eastAsia="zh-CN"/>
        </w:rPr>
        <w:t xml:space="preserve"> </w:t>
      </w:r>
      <w:r>
        <w:rPr>
          <w:rFonts w:hint="eastAsia"/>
          <w:color w:val="auto"/>
          <w:w w:val="95"/>
          <w:u w:val="single"/>
          <w:lang w:val="en-US" w:eastAsia="zh-CN"/>
        </w:rPr>
        <w:t xml:space="preserve">                                     </w:t>
      </w:r>
    </w:p>
    <w:p w14:paraId="3657237E">
      <w:pPr>
        <w:pStyle w:val="4"/>
        <w:keepNext w:val="0"/>
        <w:keepLines w:val="0"/>
        <w:pageBreakBefore w:val="0"/>
        <w:widowControl w:val="0"/>
        <w:kinsoku/>
        <w:overflowPunct/>
        <w:bidi w:val="0"/>
        <w:adjustRightInd/>
        <w:spacing w:before="0" w:after="0" w:line="720" w:lineRule="auto"/>
        <w:ind w:left="0" w:leftChars="0" w:right="0" w:rightChars="0" w:firstLine="1145" w:firstLineChars="400"/>
        <w:textAlignment w:val="auto"/>
        <w:rPr>
          <w:b/>
          <w:color w:val="auto"/>
          <w:sz w:val="20"/>
        </w:rPr>
      </w:pPr>
      <w:r>
        <w:rPr>
          <w:color w:val="auto"/>
          <w:w w:val="95"/>
        </w:rPr>
        <w:t>项目编号：</w:t>
      </w:r>
      <w:r>
        <w:rPr>
          <w:rFonts w:hint="eastAsia"/>
          <w:color w:val="auto"/>
          <w:w w:val="95"/>
          <w:u w:val="single"/>
          <w:lang w:val="en-US" w:eastAsia="zh-CN"/>
        </w:rPr>
        <w:t xml:space="preserve">                                     </w:t>
      </w:r>
    </w:p>
    <w:p w14:paraId="2C878BF3">
      <w:pPr>
        <w:pStyle w:val="4"/>
        <w:keepNext w:val="0"/>
        <w:keepLines w:val="0"/>
        <w:pageBreakBefore w:val="0"/>
        <w:widowControl w:val="0"/>
        <w:kinsoku/>
        <w:overflowPunct/>
        <w:bidi w:val="0"/>
        <w:adjustRightInd/>
        <w:spacing w:before="0" w:after="0" w:line="720" w:lineRule="auto"/>
        <w:ind w:left="0" w:leftChars="0" w:right="0" w:rightChars="0" w:firstLine="1205" w:firstLineChars="400"/>
        <w:textAlignment w:val="auto"/>
        <w:rPr>
          <w:color w:val="auto"/>
        </w:rPr>
      </w:pPr>
      <w:r>
        <w:rPr>
          <w:color w:val="auto"/>
        </w:rPr>
        <w:t>投 标</w:t>
      </w:r>
      <w:r>
        <w:rPr>
          <w:color w:val="auto"/>
          <w:spacing w:val="-3"/>
        </w:rPr>
        <w:t xml:space="preserve"> </w:t>
      </w:r>
      <w:r>
        <w:rPr>
          <w:color w:val="auto"/>
        </w:rPr>
        <w:t>人：</w:t>
      </w:r>
      <w:r>
        <w:rPr>
          <w:rFonts w:hint="eastAsia"/>
          <w:color w:val="auto"/>
          <w:w w:val="95"/>
          <w:u w:val="single"/>
          <w:lang w:val="en-US" w:eastAsia="zh-CN"/>
        </w:rPr>
        <w:t xml:space="preserve">            </w:t>
      </w:r>
      <w:r>
        <w:rPr>
          <w:color w:val="auto"/>
          <w:u w:val="single"/>
        </w:rPr>
        <w:t>（公章）</w:t>
      </w:r>
      <w:r>
        <w:rPr>
          <w:rFonts w:hint="eastAsia"/>
          <w:color w:val="auto"/>
          <w:w w:val="95"/>
          <w:u w:val="single"/>
          <w:lang w:val="en-US" w:eastAsia="zh-CN"/>
        </w:rPr>
        <w:t xml:space="preserve">                </w:t>
      </w:r>
      <w:r>
        <w:rPr>
          <w:color w:val="auto"/>
        </w:rPr>
        <w:tab/>
      </w:r>
    </w:p>
    <w:p w14:paraId="452F1BCA">
      <w:pPr>
        <w:pStyle w:val="4"/>
        <w:keepNext w:val="0"/>
        <w:keepLines w:val="0"/>
        <w:pageBreakBefore w:val="0"/>
        <w:widowControl w:val="0"/>
        <w:kinsoku/>
        <w:overflowPunct/>
        <w:bidi w:val="0"/>
        <w:adjustRightInd/>
        <w:spacing w:before="0" w:after="0" w:line="720" w:lineRule="auto"/>
        <w:ind w:right="0" w:rightChars="0" w:firstLine="286" w:firstLineChars="100"/>
        <w:textAlignment w:val="auto"/>
        <w:rPr>
          <w:b/>
          <w:color w:val="auto"/>
          <w:sz w:val="20"/>
        </w:rPr>
      </w:pPr>
      <w:r>
        <w:rPr>
          <w:color w:val="auto"/>
          <w:w w:val="95"/>
        </w:rPr>
        <w:t>详细地址：</w:t>
      </w:r>
      <w:r>
        <w:rPr>
          <w:rFonts w:hint="eastAsia"/>
          <w:color w:val="auto"/>
          <w:w w:val="95"/>
          <w:u w:val="single"/>
          <w:lang w:val="en-US" w:eastAsia="zh-CN"/>
        </w:rPr>
        <w:t xml:space="preserve">                                     </w:t>
      </w:r>
    </w:p>
    <w:p w14:paraId="39D7500D">
      <w:pPr>
        <w:pStyle w:val="4"/>
        <w:keepNext w:val="0"/>
        <w:keepLines w:val="0"/>
        <w:pageBreakBefore w:val="0"/>
        <w:widowControl w:val="0"/>
        <w:kinsoku/>
        <w:overflowPunct/>
        <w:bidi w:val="0"/>
        <w:adjustRightInd/>
        <w:spacing w:before="0" w:after="0" w:line="720" w:lineRule="auto"/>
        <w:ind w:left="0" w:leftChars="0" w:right="0" w:rightChars="0" w:firstLine="1189" w:firstLineChars="400"/>
        <w:textAlignment w:val="auto"/>
        <w:rPr>
          <w:color w:val="auto"/>
        </w:rPr>
      </w:pPr>
      <w:r>
        <w:rPr>
          <w:color w:val="auto"/>
          <w:spacing w:val="-2"/>
        </w:rPr>
        <w:t>联 系 人：</w:t>
      </w:r>
      <w:r>
        <w:rPr>
          <w:rFonts w:hint="eastAsia"/>
          <w:color w:val="auto"/>
          <w:w w:val="95"/>
          <w:u w:val="single"/>
          <w:lang w:val="en-US" w:eastAsia="zh-CN"/>
        </w:rPr>
        <w:t xml:space="preserve">                                     </w:t>
      </w:r>
    </w:p>
    <w:p w14:paraId="65AFD101">
      <w:pPr>
        <w:pStyle w:val="4"/>
        <w:keepNext w:val="0"/>
        <w:keepLines w:val="0"/>
        <w:pageBreakBefore w:val="0"/>
        <w:widowControl w:val="0"/>
        <w:kinsoku/>
        <w:overflowPunct/>
        <w:bidi w:val="0"/>
        <w:adjustRightInd/>
        <w:spacing w:before="0" w:after="0" w:line="720" w:lineRule="auto"/>
        <w:ind w:left="0" w:leftChars="0" w:right="0" w:rightChars="0" w:firstLine="1205" w:firstLineChars="400"/>
        <w:textAlignment w:val="auto"/>
        <w:rPr>
          <w:b/>
          <w:color w:val="auto"/>
          <w:sz w:val="20"/>
        </w:rPr>
      </w:pPr>
      <w:r>
        <w:rPr>
          <w:color w:val="auto"/>
        </w:rPr>
        <w:t>电</w:t>
      </w:r>
      <w:r>
        <w:rPr>
          <w:color w:val="auto"/>
        </w:rPr>
        <w:tab/>
      </w:r>
      <w:r>
        <w:rPr>
          <w:color w:val="auto"/>
        </w:rPr>
        <w:t>话：</w:t>
      </w:r>
      <w:r>
        <w:rPr>
          <w:rFonts w:hint="eastAsia"/>
          <w:color w:val="auto"/>
          <w:w w:val="95"/>
          <w:u w:val="single"/>
          <w:lang w:val="en-US" w:eastAsia="zh-CN"/>
        </w:rPr>
        <w:t xml:space="preserve">                                     </w:t>
      </w:r>
    </w:p>
    <w:p w14:paraId="49CE3FBA">
      <w:pPr>
        <w:pStyle w:val="4"/>
        <w:keepNext w:val="0"/>
        <w:keepLines w:val="0"/>
        <w:pageBreakBefore w:val="0"/>
        <w:widowControl w:val="0"/>
        <w:tabs>
          <w:tab w:val="left" w:pos="1553"/>
        </w:tabs>
        <w:kinsoku/>
        <w:overflowPunct/>
        <w:bidi w:val="0"/>
        <w:adjustRightInd/>
        <w:spacing w:before="0" w:after="0" w:line="720" w:lineRule="auto"/>
        <w:ind w:left="0" w:leftChars="0" w:right="0" w:rightChars="0" w:firstLine="602" w:firstLineChars="200"/>
        <w:jc w:val="both"/>
        <w:textAlignment w:val="auto"/>
        <w:rPr>
          <w:color w:val="auto"/>
        </w:rPr>
      </w:pPr>
    </w:p>
    <w:p w14:paraId="0F6427A9">
      <w:pPr>
        <w:keepNext w:val="0"/>
        <w:keepLines w:val="0"/>
        <w:pageBreakBefore w:val="0"/>
        <w:widowControl w:val="0"/>
        <w:tabs>
          <w:tab w:val="left" w:pos="6385"/>
        </w:tabs>
        <w:kinsoku/>
        <w:overflowPunct/>
        <w:bidi w:val="0"/>
        <w:adjustRightInd/>
        <w:spacing w:before="0" w:after="0" w:line="720" w:lineRule="auto"/>
        <w:ind w:left="0" w:leftChars="0" w:right="0" w:rightChars="0" w:firstLine="0"/>
        <w:textAlignment w:val="auto"/>
        <w:rPr>
          <w:color w:val="auto"/>
          <w:sz w:val="2"/>
        </w:rPr>
      </w:pPr>
      <w:r>
        <w:rPr>
          <w:color w:val="auto"/>
          <w:sz w:val="2"/>
        </w:rPr>
        <w:tab/>
      </w:r>
    </w:p>
    <w:p w14:paraId="1F44D3FC">
      <w:pPr>
        <w:keepNext w:val="0"/>
        <w:keepLines w:val="0"/>
        <w:pageBreakBefore w:val="0"/>
        <w:widowControl w:val="0"/>
        <w:kinsoku/>
        <w:overflowPunct/>
        <w:bidi w:val="0"/>
        <w:adjustRightInd/>
        <w:spacing w:before="0" w:after="0" w:line="600" w:lineRule="exact"/>
        <w:ind w:left="0" w:leftChars="0" w:right="0" w:rightChars="0"/>
        <w:textAlignment w:val="auto"/>
        <w:rPr>
          <w:color w:val="auto"/>
          <w:sz w:val="2"/>
        </w:rPr>
        <w:sectPr>
          <w:pgSz w:w="11910" w:h="16840"/>
          <w:pgMar w:top="1417" w:right="1134" w:bottom="1134" w:left="1134" w:header="0" w:footer="618" w:gutter="0"/>
          <w:pgNumType w:fmt="decimal"/>
          <w:cols w:space="0" w:num="1"/>
          <w:rtlGutter w:val="0"/>
          <w:docGrid w:linePitch="0" w:charSpace="0"/>
        </w:sectPr>
      </w:pPr>
    </w:p>
    <w:p w14:paraId="3B87E2B3">
      <w:pPr>
        <w:keepNext w:val="0"/>
        <w:keepLines w:val="0"/>
        <w:pageBreakBefore w:val="0"/>
        <w:widowControl w:val="0"/>
        <w:tabs>
          <w:tab w:val="left" w:pos="904"/>
        </w:tabs>
        <w:kinsoku/>
        <w:overflowPunct/>
        <w:bidi w:val="0"/>
        <w:adjustRightInd/>
        <w:spacing w:before="0" w:after="0" w:line="600" w:lineRule="exact"/>
        <w:ind w:left="0" w:leftChars="0" w:right="0" w:rightChars="0" w:firstLine="0"/>
        <w:jc w:val="center"/>
        <w:textAlignment w:val="auto"/>
        <w:rPr>
          <w:b/>
          <w:color w:val="auto"/>
          <w:sz w:val="36"/>
        </w:rPr>
      </w:pPr>
      <w:bookmarkStart w:id="11" w:name="目   录"/>
      <w:bookmarkEnd w:id="11"/>
      <w:r>
        <w:rPr>
          <w:b/>
          <w:color w:val="auto"/>
          <w:sz w:val="36"/>
        </w:rPr>
        <w:t>目</w:t>
      </w:r>
      <w:r>
        <w:rPr>
          <w:b/>
          <w:color w:val="auto"/>
          <w:sz w:val="36"/>
        </w:rPr>
        <w:tab/>
      </w:r>
      <w:r>
        <w:rPr>
          <w:b/>
          <w:color w:val="auto"/>
          <w:sz w:val="36"/>
        </w:rPr>
        <w:t>录</w:t>
      </w:r>
    </w:p>
    <w:p w14:paraId="4EFA3A6A">
      <w:pPr>
        <w:pStyle w:val="10"/>
        <w:keepNext w:val="0"/>
        <w:keepLines w:val="0"/>
        <w:pageBreakBefore w:val="0"/>
        <w:widowControl w:val="0"/>
        <w:kinsoku/>
        <w:overflowPunct/>
        <w:bidi w:val="0"/>
        <w:adjustRightInd/>
        <w:spacing w:before="0" w:after="0" w:line="600" w:lineRule="exact"/>
        <w:ind w:left="0" w:leftChars="0" w:right="0" w:rightChars="0"/>
        <w:jc w:val="center"/>
        <w:textAlignment w:val="auto"/>
        <w:rPr>
          <w:color w:val="auto"/>
        </w:rPr>
      </w:pPr>
      <w:r>
        <w:rPr>
          <w:color w:val="auto"/>
        </w:rPr>
        <w:t>格式自拟</w:t>
      </w:r>
    </w:p>
    <w:p w14:paraId="42762FFA">
      <w:pPr>
        <w:keepNext w:val="0"/>
        <w:keepLines w:val="0"/>
        <w:pageBreakBefore w:val="0"/>
        <w:widowControl w:val="0"/>
        <w:kinsoku/>
        <w:overflowPunct/>
        <w:bidi w:val="0"/>
        <w:adjustRightInd/>
        <w:spacing w:before="0" w:after="0" w:line="600" w:lineRule="exact"/>
        <w:ind w:left="0" w:leftChars="0" w:right="0" w:rightChars="0"/>
        <w:jc w:val="center"/>
        <w:textAlignment w:val="auto"/>
        <w:rPr>
          <w:color w:val="auto"/>
        </w:rPr>
        <w:sectPr>
          <w:pgSz w:w="11910" w:h="16840"/>
          <w:pgMar w:top="1417" w:right="1134" w:bottom="1134" w:left="1134" w:header="0" w:footer="618" w:gutter="0"/>
          <w:pgNumType w:fmt="decimal"/>
          <w:cols w:space="0" w:num="1"/>
          <w:rtlGutter w:val="0"/>
          <w:docGrid w:linePitch="0" w:charSpace="0"/>
        </w:sectPr>
      </w:pPr>
    </w:p>
    <w:p w14:paraId="7EC14935">
      <w:pPr>
        <w:pStyle w:val="4"/>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jc w:val="center"/>
        <w:textAlignment w:val="auto"/>
        <w:rPr>
          <w:b/>
          <w:color w:val="auto"/>
          <w:sz w:val="43"/>
        </w:rPr>
      </w:pPr>
      <w:bookmarkStart w:id="12" w:name="一、报价文件"/>
      <w:bookmarkEnd w:id="12"/>
      <w:r>
        <w:rPr>
          <w:color w:val="auto"/>
          <w:sz w:val="36"/>
          <w:szCs w:val="36"/>
        </w:rPr>
        <w:t>一、报价文件</w:t>
      </w:r>
    </w:p>
    <w:p w14:paraId="561BE80B">
      <w:pPr>
        <w:pStyle w:val="10"/>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textAlignment w:val="auto"/>
        <w:rPr>
          <w:rFonts w:hint="eastAsia" w:eastAsia="宋体"/>
          <w:color w:val="auto"/>
          <w:sz w:val="37"/>
          <w:lang w:eastAsia="zh-CN"/>
        </w:rPr>
      </w:pPr>
      <w:r>
        <w:rPr>
          <w:color w:val="auto"/>
        </w:rPr>
        <w:t>一、投标报</w:t>
      </w:r>
      <w:r>
        <w:rPr>
          <w:rFonts w:hint="eastAsia"/>
          <w:color w:val="auto"/>
          <w:lang w:eastAsia="zh-CN"/>
        </w:rPr>
        <w:t>价</w:t>
      </w:r>
    </w:p>
    <w:p w14:paraId="5EC45C45">
      <w:pPr>
        <w:jc w:val="center"/>
        <w:rPr>
          <w:rFonts w:hint="eastAsia" w:ascii="微软雅黑" w:hAnsi="微软雅黑" w:eastAsia="微软雅黑" w:cs="微软雅黑"/>
          <w:b w:val="0"/>
          <w:bCs/>
          <w:sz w:val="30"/>
          <w:szCs w:val="30"/>
        </w:rPr>
      </w:pPr>
      <w:bookmarkStart w:id="13" w:name="1.投标函"/>
      <w:bookmarkEnd w:id="13"/>
      <w:bookmarkStart w:id="14" w:name="1.投标函"/>
      <w:bookmarkEnd w:id="14"/>
      <w:r>
        <w:rPr>
          <w:rFonts w:hint="eastAsia" w:ascii="微软雅黑" w:hAnsi="微软雅黑" w:eastAsia="微软雅黑" w:cs="微软雅黑"/>
          <w:b w:val="0"/>
          <w:bCs/>
          <w:sz w:val="30"/>
          <w:szCs w:val="30"/>
          <w:lang w:val="en-US" w:eastAsia="zh-CN"/>
        </w:rPr>
        <w:t>1.</w:t>
      </w:r>
      <w:r>
        <w:rPr>
          <w:rFonts w:hint="eastAsia" w:ascii="微软雅黑" w:hAnsi="微软雅黑" w:eastAsia="微软雅黑" w:cs="微软雅黑"/>
          <w:b w:val="0"/>
          <w:bCs/>
          <w:sz w:val="30"/>
          <w:szCs w:val="30"/>
          <w:lang w:eastAsia="zh-CN"/>
        </w:rPr>
        <w:t>开标一览</w:t>
      </w:r>
      <w:r>
        <w:rPr>
          <w:rFonts w:hint="eastAsia" w:ascii="微软雅黑" w:hAnsi="微软雅黑" w:eastAsia="微软雅黑" w:cs="微软雅黑"/>
          <w:b w:val="0"/>
          <w:bCs/>
          <w:sz w:val="30"/>
          <w:szCs w:val="30"/>
        </w:rPr>
        <w:t>表</w:t>
      </w:r>
    </w:p>
    <w:p w14:paraId="42D8B3D1">
      <w:pPr>
        <w:ind w:firstLine="480"/>
        <w:rPr>
          <w:sz w:val="24"/>
          <w:szCs w:val="24"/>
        </w:rPr>
      </w:pPr>
    </w:p>
    <w:p w14:paraId="7AB260CA">
      <w:pPr>
        <w:keepNext w:val="0"/>
        <w:keepLines w:val="0"/>
        <w:pageBreakBefore w:val="0"/>
        <w:kinsoku/>
        <w:wordWrap/>
        <w:overflowPunct/>
        <w:topLinePunct w:val="0"/>
        <w:autoSpaceDE/>
        <w:autoSpaceDN/>
        <w:bidi w:val="0"/>
        <w:snapToGrid/>
        <w:spacing w:line="400" w:lineRule="exact"/>
        <w:ind w:firstLine="480"/>
        <w:rPr>
          <w:rFonts w:hint="default" w:ascii="宋体" w:hAnsi="宋体" w:eastAsia="宋体" w:cs="宋体"/>
          <w:sz w:val="24"/>
          <w:szCs w:val="24"/>
          <w:u w:val="single"/>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p>
    <w:p w14:paraId="185A6821">
      <w:pPr>
        <w:keepNext w:val="0"/>
        <w:keepLines w:val="0"/>
        <w:pageBreakBefore w:val="0"/>
        <w:kinsoku/>
        <w:wordWrap/>
        <w:overflowPunct/>
        <w:topLinePunct w:val="0"/>
        <w:autoSpaceDE/>
        <w:autoSpaceDN/>
        <w:bidi w:val="0"/>
        <w:snapToGrid/>
        <w:spacing w:line="400" w:lineRule="exact"/>
        <w:ind w:firstLine="480"/>
        <w:rPr>
          <w:rFonts w:hint="default" w:ascii="宋体" w:hAnsi="宋体" w:eastAsia="宋体" w:cs="宋体"/>
          <w:sz w:val="24"/>
          <w:szCs w:val="24"/>
          <w:u w:val="single"/>
          <w:lang w:val="en-US" w:eastAsia="zh-CN"/>
        </w:rPr>
      </w:pP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p>
    <w:p w14:paraId="51E7E95F">
      <w:pPr>
        <w:keepNext w:val="0"/>
        <w:keepLines w:val="0"/>
        <w:pageBreakBefore w:val="0"/>
        <w:kinsoku/>
        <w:wordWrap/>
        <w:overflowPunct/>
        <w:topLinePunct w:val="0"/>
        <w:autoSpaceDE/>
        <w:autoSpaceDN/>
        <w:bidi w:val="0"/>
        <w:snapToGrid/>
        <w:spacing w:line="400" w:lineRule="exact"/>
        <w:ind w:firstLine="480"/>
        <w:rPr>
          <w:rFonts w:hint="eastAsia" w:ascii="宋体" w:hAnsi="宋体" w:eastAsia="宋体" w:cs="宋体"/>
          <w:sz w:val="24"/>
          <w:szCs w:val="24"/>
          <w:u w:val="single"/>
          <w:lang w:val="en-US" w:eastAsia="zh-CN"/>
        </w:rPr>
      </w:pPr>
      <w:r>
        <w:rPr>
          <w:rFonts w:hint="eastAsia" w:ascii="宋体" w:hAnsi="宋体" w:eastAsia="宋体" w:cs="宋体"/>
          <w:sz w:val="24"/>
          <w:szCs w:val="24"/>
        </w:rPr>
        <w:t>响应供应商名称：</w:t>
      </w:r>
      <w:r>
        <w:rPr>
          <w:rFonts w:hint="eastAsia" w:ascii="宋体" w:hAnsi="宋体" w:eastAsia="宋体" w:cs="宋体"/>
          <w:sz w:val="24"/>
          <w:szCs w:val="24"/>
          <w:u w:val="single"/>
          <w:lang w:val="en-US" w:eastAsia="zh-CN"/>
        </w:rPr>
        <w:t xml:space="preserve">                      </w:t>
      </w:r>
    </w:p>
    <w:p w14:paraId="0AC7E3A5">
      <w:pPr>
        <w:pStyle w:val="25"/>
        <w:keepNext w:val="0"/>
        <w:keepLines w:val="0"/>
        <w:pageBreakBefore w:val="0"/>
        <w:kinsoku/>
        <w:wordWrap/>
        <w:overflowPunct/>
        <w:topLinePunct w:val="0"/>
        <w:autoSpaceDE/>
        <w:autoSpaceDN/>
        <w:bidi w:val="0"/>
        <w:snapToGrid/>
        <w:spacing w:line="400" w:lineRule="exact"/>
        <w:rPr>
          <w:rFonts w:hint="default"/>
          <w:sz w:val="24"/>
          <w:szCs w:val="24"/>
          <w:lang w:val="en-US" w:eastAsia="zh-CN"/>
        </w:rPr>
      </w:pPr>
    </w:p>
    <w:tbl>
      <w:tblPr>
        <w:tblStyle w:val="19"/>
        <w:tblW w:w="0" w:type="auto"/>
        <w:tblInd w:w="13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7"/>
        <w:gridCol w:w="1978"/>
        <w:gridCol w:w="2742"/>
        <w:gridCol w:w="1818"/>
        <w:gridCol w:w="1312"/>
      </w:tblGrid>
      <w:tr w14:paraId="55F9A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2" w:hRule="atLeast"/>
        </w:trPr>
        <w:tc>
          <w:tcPr>
            <w:tcW w:w="827" w:type="dxa"/>
            <w:noWrap w:val="0"/>
            <w:vAlign w:val="center"/>
          </w:tcPr>
          <w:p w14:paraId="7DFBD96E">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978" w:type="dxa"/>
            <w:noWrap w:val="0"/>
            <w:vAlign w:val="center"/>
          </w:tcPr>
          <w:p w14:paraId="019EA00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742" w:type="dxa"/>
            <w:noWrap w:val="0"/>
            <w:vAlign w:val="center"/>
          </w:tcPr>
          <w:p w14:paraId="539BF8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响应报价（元）</w:t>
            </w:r>
          </w:p>
        </w:tc>
        <w:tc>
          <w:tcPr>
            <w:tcW w:w="1818" w:type="dxa"/>
            <w:noWrap w:val="0"/>
            <w:vAlign w:val="center"/>
          </w:tcPr>
          <w:p w14:paraId="064F47D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rPr>
              <w:t>服务期</w:t>
            </w:r>
            <w:r>
              <w:rPr>
                <w:rFonts w:hint="eastAsia" w:ascii="宋体" w:hAnsi="宋体" w:eastAsia="宋体" w:cs="宋体"/>
                <w:b/>
                <w:bCs/>
                <w:sz w:val="24"/>
                <w:szCs w:val="24"/>
                <w:lang w:eastAsia="zh-CN"/>
              </w:rPr>
              <w:t>限</w:t>
            </w:r>
          </w:p>
        </w:tc>
        <w:tc>
          <w:tcPr>
            <w:tcW w:w="1312" w:type="dxa"/>
            <w:noWrap w:val="0"/>
            <w:vAlign w:val="center"/>
          </w:tcPr>
          <w:p w14:paraId="78DF0D1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服务地点</w:t>
            </w:r>
          </w:p>
        </w:tc>
      </w:tr>
      <w:tr w14:paraId="0BCCC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6" w:hRule="atLeast"/>
        </w:trPr>
        <w:tc>
          <w:tcPr>
            <w:tcW w:w="827" w:type="dxa"/>
            <w:noWrap w:val="0"/>
            <w:vAlign w:val="center"/>
          </w:tcPr>
          <w:p w14:paraId="516D862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978" w:type="dxa"/>
            <w:noWrap w:val="0"/>
            <w:vAlign w:val="center"/>
          </w:tcPr>
          <w:p w14:paraId="2E387BB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szCs w:val="24"/>
              </w:rPr>
            </w:pPr>
          </w:p>
        </w:tc>
        <w:tc>
          <w:tcPr>
            <w:tcW w:w="2742" w:type="dxa"/>
            <w:noWrap w:val="0"/>
            <w:vAlign w:val="center"/>
          </w:tcPr>
          <w:p w14:paraId="71726794">
            <w:pPr>
              <w:keepNext w:val="0"/>
              <w:keepLines w:val="0"/>
              <w:pageBreakBefore w:val="0"/>
              <w:kinsoku/>
              <w:wordWrap/>
              <w:overflowPunct/>
              <w:topLinePunct w:val="0"/>
              <w:autoSpaceDE/>
              <w:autoSpaceDN/>
              <w:bidi w:val="0"/>
              <w:snapToGrid/>
              <w:spacing w:line="400" w:lineRule="exact"/>
              <w:jc w:val="center"/>
              <w:rPr>
                <w:rFonts w:hint="eastAsia"/>
                <w:lang w:eastAsia="zh-CN"/>
              </w:rPr>
            </w:pPr>
            <w:r>
              <w:rPr>
                <w:rFonts w:hint="eastAsia" w:cs="宋体"/>
                <w:sz w:val="24"/>
                <w:szCs w:val="24"/>
                <w:u w:val="single"/>
                <w:lang w:val="en-US" w:eastAsia="zh-CN"/>
              </w:rPr>
              <w:t xml:space="preserve">      </w:t>
            </w:r>
            <w:r>
              <w:rPr>
                <w:rFonts w:hint="eastAsia" w:cs="宋体"/>
                <w:sz w:val="24"/>
                <w:szCs w:val="24"/>
                <w:u w:val="none"/>
                <w:lang w:val="en-US" w:eastAsia="zh-CN"/>
              </w:rPr>
              <w:t>元。</w:t>
            </w:r>
          </w:p>
          <w:p w14:paraId="3802D475">
            <w:pPr>
              <w:pStyle w:val="24"/>
              <w:rPr>
                <w:rFonts w:hint="eastAsia"/>
                <w:lang w:eastAsia="zh-CN"/>
              </w:rPr>
            </w:pPr>
          </w:p>
        </w:tc>
        <w:tc>
          <w:tcPr>
            <w:tcW w:w="1818" w:type="dxa"/>
            <w:noWrap w:val="0"/>
            <w:vAlign w:val="center"/>
          </w:tcPr>
          <w:p w14:paraId="0BBF1136">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szCs w:val="24"/>
              </w:rPr>
            </w:pPr>
          </w:p>
        </w:tc>
        <w:tc>
          <w:tcPr>
            <w:tcW w:w="1312" w:type="dxa"/>
            <w:noWrap w:val="0"/>
            <w:vAlign w:val="center"/>
          </w:tcPr>
          <w:p w14:paraId="015E3F3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szCs w:val="24"/>
              </w:rPr>
            </w:pPr>
          </w:p>
        </w:tc>
      </w:tr>
    </w:tbl>
    <w:p w14:paraId="380813C5">
      <w:pPr>
        <w:keepNext w:val="0"/>
        <w:keepLines w:val="0"/>
        <w:pageBreakBefore w:val="0"/>
        <w:kinsoku/>
        <w:wordWrap/>
        <w:overflowPunct/>
        <w:topLinePunct w:val="0"/>
        <w:autoSpaceDE/>
        <w:autoSpaceDN/>
        <w:bidi w:val="0"/>
        <w:snapToGrid/>
        <w:spacing w:line="400" w:lineRule="exact"/>
        <w:jc w:val="right"/>
        <w:rPr>
          <w:rFonts w:hint="eastAsia" w:ascii="宋体" w:hAnsi="宋体" w:eastAsia="宋体" w:cs="宋体"/>
          <w:sz w:val="24"/>
          <w:szCs w:val="24"/>
        </w:rPr>
      </w:pPr>
    </w:p>
    <w:p w14:paraId="0AED8362">
      <w:pPr>
        <w:keepNext w:val="0"/>
        <w:keepLines w:val="0"/>
        <w:pageBreakBefore w:val="0"/>
        <w:kinsoku/>
        <w:wordWrap/>
        <w:overflowPunct/>
        <w:topLinePunct w:val="0"/>
        <w:autoSpaceDE/>
        <w:autoSpaceDN/>
        <w:bidi w:val="0"/>
        <w:snapToGrid/>
        <w:spacing w:line="400" w:lineRule="exact"/>
        <w:jc w:val="right"/>
        <w:rPr>
          <w:rFonts w:hint="eastAsia" w:ascii="宋体" w:hAnsi="宋体" w:eastAsia="宋体" w:cs="宋体"/>
          <w:sz w:val="24"/>
          <w:szCs w:val="24"/>
        </w:rPr>
      </w:pPr>
    </w:p>
    <w:p w14:paraId="0C3784BE">
      <w:pPr>
        <w:keepNext w:val="0"/>
        <w:keepLines w:val="0"/>
        <w:pageBreakBefore w:val="0"/>
        <w:kinsoku/>
        <w:wordWrap/>
        <w:overflowPunct/>
        <w:topLinePunct w:val="0"/>
        <w:autoSpaceDE/>
        <w:autoSpaceDN/>
        <w:bidi w:val="0"/>
        <w:snapToGrid/>
        <w:spacing w:line="60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：____</w:t>
      </w:r>
      <w:r>
        <w:rPr>
          <w:rFonts w:hint="eastAsia" w:ascii="宋体" w:hAnsi="宋体" w:eastAsia="宋体" w:cs="宋体"/>
          <w:sz w:val="24"/>
          <w:szCs w:val="24"/>
          <w:lang w:eastAsia="zh-CN"/>
        </w:rPr>
        <w:t>加盖公章</w:t>
      </w:r>
      <w:r>
        <w:rPr>
          <w:rFonts w:hint="eastAsia" w:ascii="宋体" w:hAnsi="宋体" w:eastAsia="宋体" w:cs="宋体"/>
          <w:sz w:val="24"/>
          <w:szCs w:val="24"/>
        </w:rPr>
        <w:t>_______</w:t>
      </w:r>
    </w:p>
    <w:p w14:paraId="73008B2B">
      <w:pPr>
        <w:keepNext w:val="0"/>
        <w:keepLines w:val="0"/>
        <w:pageBreakBefore w:val="0"/>
        <w:kinsoku/>
        <w:wordWrap/>
        <w:overflowPunct/>
        <w:topLinePunct w:val="0"/>
        <w:autoSpaceDE/>
        <w:autoSpaceDN/>
        <w:bidi w:val="0"/>
        <w:snapToGrid/>
        <w:spacing w:line="600" w:lineRule="auto"/>
        <w:jc w:val="center"/>
        <w:rPr>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0C2CB652">
      <w:pPr>
        <w:pStyle w:val="31"/>
        <w:keepNext w:val="0"/>
        <w:keepLines w:val="0"/>
        <w:pageBreakBefore w:val="0"/>
        <w:kinsoku/>
        <w:wordWrap/>
        <w:overflowPunct/>
        <w:topLinePunct w:val="0"/>
        <w:autoSpaceDE/>
        <w:autoSpaceDN/>
        <w:bidi w:val="0"/>
        <w:snapToGrid/>
        <w:spacing w:line="400" w:lineRule="exact"/>
        <w:rPr>
          <w:rFonts w:ascii="仿宋_GB2312" w:hAnsi="仿宋_GB2312" w:eastAsia="仿宋_GB2312" w:cs="仿宋_GB2312"/>
          <w:sz w:val="24"/>
          <w:szCs w:val="24"/>
        </w:rPr>
      </w:pPr>
    </w:p>
    <w:p w14:paraId="19A89797">
      <w:pPr>
        <w:pStyle w:val="32"/>
        <w:keepNext w:val="0"/>
        <w:keepLines w:val="0"/>
        <w:pageBreakBefore w:val="0"/>
        <w:kinsoku/>
        <w:wordWrap/>
        <w:overflowPunct/>
        <w:topLinePunct w:val="0"/>
        <w:autoSpaceDE/>
        <w:autoSpaceDN/>
        <w:bidi w:val="0"/>
        <w:snapToGrid/>
        <w:spacing w:line="400" w:lineRule="exact"/>
        <w:jc w:val="left"/>
        <w:rPr>
          <w:rStyle w:val="21"/>
          <w:rFonts w:hint="eastAsia" w:ascii="宋体" w:hAnsi="宋体" w:eastAsia="宋体" w:cs="宋体"/>
          <w:b w:val="0"/>
          <w:sz w:val="24"/>
          <w:szCs w:val="24"/>
          <w:highlight w:val="none"/>
        </w:rPr>
      </w:pPr>
      <w:r>
        <w:rPr>
          <w:rFonts w:hint="eastAsia" w:ascii="宋体" w:hAnsi="宋体" w:eastAsia="宋体" w:cs="宋体"/>
          <w:bCs/>
          <w:sz w:val="24"/>
          <w:szCs w:val="24"/>
          <w:lang w:val="en-GB"/>
        </w:rPr>
        <w:t>注：</w:t>
      </w:r>
      <w:r>
        <w:rPr>
          <w:rStyle w:val="21"/>
          <w:rFonts w:hint="eastAsia" w:ascii="宋体" w:hAnsi="宋体" w:eastAsia="宋体" w:cs="宋体"/>
          <w:b w:val="0"/>
          <w:sz w:val="24"/>
          <w:szCs w:val="24"/>
          <w:highlight w:val="none"/>
        </w:rPr>
        <w:t>此为首次开标一览表，项目总报价包含人员费用等所有税费。</w:t>
      </w:r>
    </w:p>
    <w:p w14:paraId="3A7A1858">
      <w:pPr>
        <w:pStyle w:val="33"/>
        <w:kinsoku/>
        <w:overflowPunct/>
        <w:topLinePunct w:val="0"/>
        <w:bidi w:val="0"/>
        <w:spacing w:line="400" w:lineRule="exact"/>
        <w:textAlignment w:val="auto"/>
        <w:rPr>
          <w:rFonts w:hint="eastAsia" w:ascii="宋体" w:hAnsi="宋体"/>
          <w:sz w:val="24"/>
        </w:rPr>
      </w:pPr>
      <w:r>
        <w:rPr>
          <w:rFonts w:hint="eastAsia" w:ascii="宋体" w:hAnsi="宋体"/>
          <w:b/>
          <w:sz w:val="28"/>
          <w:szCs w:val="28"/>
        </w:rPr>
        <w:br w:type="page"/>
      </w:r>
    </w:p>
    <w:p w14:paraId="1BD88E68">
      <w:pPr>
        <w:pStyle w:val="4"/>
        <w:keepNext w:val="0"/>
        <w:keepLines w:val="0"/>
        <w:pageBreakBefore w:val="0"/>
        <w:widowControl w:val="0"/>
        <w:numPr>
          <w:ilvl w:val="0"/>
          <w:numId w:val="0"/>
        </w:numPr>
        <w:tabs>
          <w:tab w:val="left" w:pos="719"/>
        </w:tabs>
        <w:kinsoku/>
        <w:overflowPunct/>
        <w:bidi w:val="0"/>
        <w:adjustRightInd/>
        <w:spacing w:before="0" w:after="0" w:line="360" w:lineRule="auto"/>
        <w:ind w:right="0" w:rightChars="0"/>
        <w:jc w:val="center"/>
        <w:textAlignment w:val="auto"/>
        <w:rPr>
          <w:color w:val="auto"/>
        </w:rPr>
      </w:pPr>
      <w:r>
        <w:rPr>
          <w:rFonts w:hint="eastAsia"/>
          <w:color w:val="auto"/>
          <w:lang w:val="en-US" w:eastAsia="zh-CN"/>
        </w:rPr>
        <w:t>2.</w:t>
      </w:r>
      <w:r>
        <w:rPr>
          <w:color w:val="auto"/>
        </w:rPr>
        <w:t>投标函</w:t>
      </w:r>
    </w:p>
    <w:p w14:paraId="024352E3">
      <w:pPr>
        <w:keepNext w:val="0"/>
        <w:keepLines w:val="0"/>
        <w:pageBreakBefore w:val="0"/>
        <w:widowControl w:val="0"/>
        <w:kinsoku/>
        <w:overflowPunct/>
        <w:bidi w:val="0"/>
        <w:adjustRightInd/>
        <w:spacing w:before="0" w:after="0" w:line="360" w:lineRule="auto"/>
        <w:ind w:left="0" w:leftChars="0" w:right="0" w:rightChars="0"/>
        <w:jc w:val="left"/>
        <w:textAlignment w:val="auto"/>
        <w:rPr>
          <w:color w:val="auto"/>
        </w:rPr>
        <w:sectPr>
          <w:pgSz w:w="11910" w:h="16840"/>
          <w:pgMar w:top="1417" w:right="1134" w:bottom="1134" w:left="1134" w:header="0" w:footer="618" w:gutter="0"/>
          <w:pgNumType w:fmt="decimal"/>
          <w:cols w:space="0" w:num="1"/>
          <w:rtlGutter w:val="0"/>
          <w:docGrid w:linePitch="0" w:charSpace="0"/>
        </w:sectPr>
      </w:pPr>
    </w:p>
    <w:p w14:paraId="7F5C84C4">
      <w:pPr>
        <w:pStyle w:val="27"/>
        <w:keepNext w:val="0"/>
        <w:keepLines w:val="0"/>
        <w:pageBreakBefore w:val="0"/>
        <w:widowControl w:val="0"/>
        <w:numPr>
          <w:ilvl w:val="0"/>
          <w:numId w:val="0"/>
        </w:numPr>
        <w:tabs>
          <w:tab w:val="left" w:pos="897"/>
          <w:tab w:val="left" w:pos="4255"/>
        </w:tabs>
        <w:kinsoku/>
        <w:overflowPunct/>
        <w:bidi w:val="0"/>
        <w:adjustRightInd/>
        <w:spacing w:before="0" w:after="0" w:line="480" w:lineRule="auto"/>
        <w:ind w:left="240" w:leftChars="0" w:right="0" w:rightChars="0"/>
        <w:jc w:val="left"/>
        <w:textAlignment w:val="auto"/>
        <w:rPr>
          <w:rFonts w:hint="eastAsia"/>
          <w:color w:val="auto"/>
          <w:spacing w:val="-18"/>
          <w:sz w:val="24"/>
        </w:rPr>
      </w:pPr>
      <w:r>
        <w:rPr>
          <w:color w:val="auto"/>
          <w:u w:val="single"/>
        </w:rPr>
        <w:t>（</w:t>
      </w:r>
      <w:r>
        <w:rPr>
          <w:rFonts w:hint="eastAsia"/>
          <w:color w:val="auto"/>
          <w:u w:val="single"/>
          <w:lang w:eastAsia="zh-CN"/>
        </w:rPr>
        <w:t>采购人</w:t>
      </w:r>
      <w:r>
        <w:rPr>
          <w:color w:val="auto"/>
          <w:u w:val="single"/>
        </w:rPr>
        <w:t>）</w:t>
      </w:r>
      <w:r>
        <w:rPr>
          <w:rFonts w:hint="eastAsia"/>
          <w:color w:val="auto"/>
          <w:spacing w:val="-18"/>
          <w:sz w:val="24"/>
          <w:u w:val="single"/>
        </w:rPr>
        <w:t xml:space="preserve">  </w:t>
      </w:r>
      <w:r>
        <w:rPr>
          <w:rFonts w:hint="eastAsia"/>
          <w:color w:val="auto"/>
          <w:spacing w:val="-18"/>
          <w:sz w:val="24"/>
        </w:rPr>
        <w:t>：</w:t>
      </w:r>
    </w:p>
    <w:p w14:paraId="215DCF2C">
      <w:pPr>
        <w:pStyle w:val="27"/>
        <w:keepNext w:val="0"/>
        <w:keepLines w:val="0"/>
        <w:pageBreakBefore w:val="0"/>
        <w:widowControl w:val="0"/>
        <w:numPr>
          <w:ilvl w:val="0"/>
          <w:numId w:val="0"/>
        </w:numPr>
        <w:tabs>
          <w:tab w:val="left" w:pos="897"/>
          <w:tab w:val="left" w:pos="4255"/>
        </w:tabs>
        <w:kinsoku/>
        <w:overflowPunct/>
        <w:bidi w:val="0"/>
        <w:adjustRightInd/>
        <w:spacing w:before="0" w:after="0" w:line="480" w:lineRule="auto"/>
        <w:ind w:left="240" w:leftChars="0" w:right="0" w:rightChars="0" w:firstLine="408" w:firstLineChars="200"/>
        <w:jc w:val="left"/>
        <w:textAlignment w:val="auto"/>
        <w:rPr>
          <w:color w:val="auto"/>
          <w:sz w:val="24"/>
        </w:rPr>
      </w:pPr>
      <w:r>
        <w:rPr>
          <w:rFonts w:hint="eastAsia"/>
          <w:color w:val="auto"/>
          <w:spacing w:val="-18"/>
          <w:sz w:val="24"/>
        </w:rPr>
        <w:t>我方确认收到贵方提供的“</w:t>
      </w:r>
      <w:r>
        <w:rPr>
          <w:rFonts w:hint="eastAsia"/>
          <w:color w:val="auto"/>
          <w:spacing w:val="-18"/>
          <w:sz w:val="24"/>
          <w:u w:val="single"/>
        </w:rPr>
        <w:t xml:space="preserve">       </w:t>
      </w:r>
      <w:r>
        <w:rPr>
          <w:rFonts w:hint="eastAsia"/>
          <w:color w:val="auto"/>
          <w:spacing w:val="-18"/>
          <w:sz w:val="24"/>
          <w:u w:val="single"/>
          <w:lang w:eastAsia="zh-CN"/>
        </w:rPr>
        <w:t>项目名称</w:t>
      </w:r>
      <w:r>
        <w:rPr>
          <w:rFonts w:hint="eastAsia"/>
          <w:color w:val="auto"/>
          <w:spacing w:val="-18"/>
          <w:sz w:val="24"/>
          <w:u w:val="single"/>
        </w:rPr>
        <w:t xml:space="preserve">       </w:t>
      </w:r>
      <w:r>
        <w:rPr>
          <w:rFonts w:hint="eastAsia"/>
          <w:color w:val="auto"/>
          <w:spacing w:val="-18"/>
          <w:sz w:val="24"/>
        </w:rPr>
        <w:t>”（项目编号：xxx）的竞争性磋商文件，已完全理解磋商文件的所有内容。决定参加该项目磋商，据此我方承诺如下：</w:t>
      </w:r>
    </w:p>
    <w:p w14:paraId="3989FC80">
      <w:pPr>
        <w:pStyle w:val="27"/>
        <w:keepNext w:val="0"/>
        <w:keepLines w:val="0"/>
        <w:pageBreakBefore w:val="0"/>
        <w:widowControl w:val="0"/>
        <w:numPr>
          <w:ilvl w:val="2"/>
          <w:numId w:val="39"/>
        </w:numPr>
        <w:tabs>
          <w:tab w:val="left" w:pos="1140"/>
        </w:tabs>
        <w:kinsoku/>
        <w:overflowPunct/>
        <w:bidi w:val="0"/>
        <w:adjustRightInd/>
        <w:spacing w:before="0" w:after="0" w:line="480" w:lineRule="auto"/>
        <w:ind w:left="0" w:leftChars="0" w:right="0" w:rightChars="0" w:firstLine="492"/>
        <w:jc w:val="both"/>
        <w:textAlignment w:val="auto"/>
        <w:rPr>
          <w:color w:val="auto"/>
          <w:sz w:val="24"/>
        </w:rPr>
      </w:pPr>
      <w:r>
        <w:rPr>
          <w:color w:val="auto"/>
          <w:spacing w:val="-5"/>
          <w:sz w:val="24"/>
        </w:rPr>
        <w:t>我方不是</w:t>
      </w:r>
      <w:r>
        <w:rPr>
          <w:rFonts w:hint="eastAsia"/>
          <w:color w:val="auto"/>
          <w:spacing w:val="-5"/>
          <w:sz w:val="24"/>
          <w:lang w:eastAsia="zh-CN"/>
        </w:rPr>
        <w:t>采购人</w:t>
      </w:r>
      <w:r>
        <w:rPr>
          <w:color w:val="auto"/>
          <w:spacing w:val="-5"/>
          <w:sz w:val="24"/>
        </w:rPr>
        <w:t>的附属机构；在获知本项目采购信息后，与</w:t>
      </w:r>
      <w:r>
        <w:rPr>
          <w:rFonts w:hint="eastAsia"/>
          <w:color w:val="auto"/>
          <w:spacing w:val="-5"/>
          <w:sz w:val="24"/>
          <w:lang w:eastAsia="zh-CN"/>
        </w:rPr>
        <w:t>采购人</w:t>
      </w:r>
      <w:r>
        <w:rPr>
          <w:color w:val="auto"/>
          <w:spacing w:val="-5"/>
          <w:sz w:val="24"/>
        </w:rPr>
        <w:t>聘请的为此项</w:t>
      </w:r>
      <w:r>
        <w:rPr>
          <w:color w:val="auto"/>
          <w:sz w:val="24"/>
        </w:rPr>
        <w:t>目提供咨询服务的公司及其附属机构没有任何联系。</w:t>
      </w:r>
    </w:p>
    <w:p w14:paraId="291770FB">
      <w:pPr>
        <w:pStyle w:val="27"/>
        <w:keepNext w:val="0"/>
        <w:keepLines w:val="0"/>
        <w:pageBreakBefore w:val="0"/>
        <w:widowControl w:val="0"/>
        <w:numPr>
          <w:ilvl w:val="2"/>
          <w:numId w:val="39"/>
        </w:numPr>
        <w:tabs>
          <w:tab w:val="left" w:pos="1141"/>
        </w:tabs>
        <w:kinsoku/>
        <w:overflowPunct/>
        <w:bidi w:val="0"/>
        <w:adjustRightInd/>
        <w:spacing w:before="0" w:after="0" w:line="480" w:lineRule="auto"/>
        <w:ind w:left="0" w:leftChars="0" w:right="0" w:rightChars="0" w:firstLine="492"/>
        <w:jc w:val="both"/>
        <w:textAlignment w:val="auto"/>
        <w:rPr>
          <w:color w:val="auto"/>
          <w:sz w:val="24"/>
        </w:rPr>
      </w:pPr>
      <w:r>
        <w:rPr>
          <w:color w:val="auto"/>
          <w:sz w:val="24"/>
        </w:rPr>
        <w:t>我公司已详细审查全部</w:t>
      </w:r>
      <w:r>
        <w:rPr>
          <w:rFonts w:hint="eastAsia"/>
          <w:color w:val="auto"/>
          <w:sz w:val="24"/>
          <w:lang w:eastAsia="zh-CN"/>
        </w:rPr>
        <w:t>采购文件</w:t>
      </w:r>
      <w:r>
        <w:rPr>
          <w:color w:val="auto"/>
          <w:sz w:val="24"/>
        </w:rPr>
        <w:t>及有关的澄清/修改文件，完全理解和同意，并保证遵守</w:t>
      </w:r>
      <w:r>
        <w:rPr>
          <w:rFonts w:hint="eastAsia"/>
          <w:color w:val="auto"/>
          <w:sz w:val="24"/>
          <w:lang w:eastAsia="zh-CN"/>
        </w:rPr>
        <w:t>采购文件</w:t>
      </w:r>
      <w:r>
        <w:rPr>
          <w:color w:val="auto"/>
          <w:sz w:val="24"/>
        </w:rPr>
        <w:t>有关条款规定。</w:t>
      </w:r>
    </w:p>
    <w:p w14:paraId="17825A5E">
      <w:pPr>
        <w:pStyle w:val="27"/>
        <w:keepNext w:val="0"/>
        <w:keepLines w:val="0"/>
        <w:pageBreakBefore w:val="0"/>
        <w:widowControl w:val="0"/>
        <w:numPr>
          <w:ilvl w:val="2"/>
          <w:numId w:val="39"/>
        </w:numPr>
        <w:tabs>
          <w:tab w:val="left" w:pos="1140"/>
        </w:tabs>
        <w:kinsoku/>
        <w:overflowPunct/>
        <w:bidi w:val="0"/>
        <w:adjustRightInd/>
        <w:spacing w:before="0" w:after="0" w:line="480" w:lineRule="auto"/>
        <w:ind w:left="0" w:leftChars="0" w:right="0" w:rightChars="0" w:firstLine="492"/>
        <w:jc w:val="both"/>
        <w:textAlignment w:val="auto"/>
        <w:rPr>
          <w:color w:val="auto"/>
          <w:sz w:val="24"/>
        </w:rPr>
      </w:pPr>
      <w:r>
        <w:rPr>
          <w:color w:val="auto"/>
          <w:spacing w:val="-1"/>
          <w:sz w:val="24"/>
        </w:rPr>
        <w:t>保证在中标后忠实地执行与</w:t>
      </w:r>
      <w:r>
        <w:rPr>
          <w:rFonts w:hint="eastAsia"/>
          <w:color w:val="auto"/>
          <w:spacing w:val="-1"/>
          <w:sz w:val="24"/>
          <w:lang w:eastAsia="zh-CN"/>
        </w:rPr>
        <w:t>采购人</w:t>
      </w:r>
      <w:r>
        <w:rPr>
          <w:color w:val="auto"/>
          <w:spacing w:val="-1"/>
          <w:sz w:val="24"/>
        </w:rPr>
        <w:t>所签署的合同，并承担合同规定的责任义务。</w:t>
      </w:r>
      <w:r>
        <w:rPr>
          <w:color w:val="auto"/>
          <w:sz w:val="24"/>
        </w:rPr>
        <w:t>保证在中标后按照</w:t>
      </w:r>
      <w:r>
        <w:rPr>
          <w:rFonts w:hint="eastAsia"/>
          <w:color w:val="auto"/>
          <w:sz w:val="24"/>
          <w:lang w:eastAsia="zh-CN"/>
        </w:rPr>
        <w:t>采购文件</w:t>
      </w:r>
      <w:r>
        <w:rPr>
          <w:color w:val="auto"/>
          <w:sz w:val="24"/>
        </w:rPr>
        <w:t>的规定支付</w:t>
      </w:r>
      <w:r>
        <w:rPr>
          <w:rFonts w:hint="eastAsia"/>
          <w:color w:val="auto"/>
          <w:sz w:val="24"/>
          <w:lang w:eastAsia="zh-CN"/>
        </w:rPr>
        <w:t>代理</w:t>
      </w:r>
      <w:r>
        <w:rPr>
          <w:color w:val="auto"/>
          <w:sz w:val="24"/>
        </w:rPr>
        <w:t>服务费。</w:t>
      </w:r>
    </w:p>
    <w:p w14:paraId="29EE3228">
      <w:pPr>
        <w:pStyle w:val="27"/>
        <w:keepNext w:val="0"/>
        <w:keepLines w:val="0"/>
        <w:pageBreakBefore w:val="0"/>
        <w:widowControl w:val="0"/>
        <w:numPr>
          <w:ilvl w:val="2"/>
          <w:numId w:val="39"/>
        </w:numPr>
        <w:tabs>
          <w:tab w:val="left" w:pos="1140"/>
        </w:tabs>
        <w:kinsoku/>
        <w:overflowPunct/>
        <w:bidi w:val="0"/>
        <w:adjustRightInd/>
        <w:spacing w:before="0" w:after="0" w:line="480" w:lineRule="auto"/>
        <w:ind w:left="0" w:leftChars="0" w:right="0" w:rightChars="0" w:firstLine="560" w:firstLineChars="0"/>
        <w:jc w:val="left"/>
        <w:textAlignment w:val="auto"/>
        <w:rPr>
          <w:color w:val="auto"/>
          <w:sz w:val="24"/>
        </w:rPr>
      </w:pPr>
      <w:r>
        <w:rPr>
          <w:color w:val="auto"/>
          <w:sz w:val="24"/>
        </w:rPr>
        <w:t>承诺应贵方要求提供任何与该项目投标有关的数据、情况和技术资料。</w:t>
      </w:r>
    </w:p>
    <w:p w14:paraId="3A02C48F">
      <w:pPr>
        <w:pStyle w:val="27"/>
        <w:keepNext w:val="0"/>
        <w:keepLines w:val="0"/>
        <w:pageBreakBefore w:val="0"/>
        <w:widowControl w:val="0"/>
        <w:numPr>
          <w:ilvl w:val="2"/>
          <w:numId w:val="39"/>
        </w:numPr>
        <w:tabs>
          <w:tab w:val="left" w:pos="1140"/>
        </w:tabs>
        <w:kinsoku/>
        <w:overflowPunct/>
        <w:bidi w:val="0"/>
        <w:adjustRightInd/>
        <w:spacing w:before="0" w:after="0" w:line="480" w:lineRule="auto"/>
        <w:ind w:left="0" w:leftChars="0" w:right="0" w:rightChars="0" w:firstLine="492"/>
        <w:jc w:val="both"/>
        <w:textAlignment w:val="auto"/>
        <w:rPr>
          <w:color w:val="auto"/>
          <w:sz w:val="24"/>
        </w:rPr>
      </w:pPr>
      <w:r>
        <w:rPr>
          <w:color w:val="auto"/>
          <w:spacing w:val="-4"/>
          <w:sz w:val="24"/>
        </w:rPr>
        <w:t>承诺与为</w:t>
      </w:r>
      <w:r>
        <w:rPr>
          <w:rFonts w:hint="eastAsia"/>
          <w:color w:val="auto"/>
          <w:spacing w:val="-4"/>
          <w:sz w:val="24"/>
          <w:lang w:eastAsia="zh-CN"/>
        </w:rPr>
        <w:t>采购人</w:t>
      </w:r>
      <w:r>
        <w:rPr>
          <w:color w:val="auto"/>
          <w:spacing w:val="-4"/>
          <w:sz w:val="24"/>
        </w:rPr>
        <w:t>采购本次招标的服务进行设计、编制规范和其他文件所委托的咨</w:t>
      </w:r>
      <w:r>
        <w:rPr>
          <w:color w:val="auto"/>
          <w:sz w:val="24"/>
        </w:rPr>
        <w:t>询公司或其附属机构无任何直接或间接的关联。</w:t>
      </w:r>
    </w:p>
    <w:p w14:paraId="50317C56">
      <w:pPr>
        <w:pStyle w:val="27"/>
        <w:keepNext w:val="0"/>
        <w:keepLines w:val="0"/>
        <w:pageBreakBefore w:val="0"/>
        <w:widowControl w:val="0"/>
        <w:numPr>
          <w:ilvl w:val="2"/>
          <w:numId w:val="39"/>
        </w:numPr>
        <w:tabs>
          <w:tab w:val="left" w:pos="1140"/>
        </w:tabs>
        <w:kinsoku/>
        <w:overflowPunct/>
        <w:bidi w:val="0"/>
        <w:adjustRightInd/>
        <w:spacing w:before="0" w:after="0" w:line="480" w:lineRule="auto"/>
        <w:ind w:left="0" w:leftChars="0" w:right="0" w:rightChars="0" w:firstLine="492"/>
        <w:jc w:val="both"/>
        <w:textAlignment w:val="auto"/>
        <w:rPr>
          <w:color w:val="auto"/>
          <w:sz w:val="24"/>
        </w:rPr>
      </w:pPr>
      <w:r>
        <w:rPr>
          <w:color w:val="auto"/>
          <w:spacing w:val="-8"/>
          <w:sz w:val="24"/>
        </w:rPr>
        <w:t>本投标文件提供的报价、资格、技术、商务等文件均真实、有效、准确。若有违</w:t>
      </w:r>
      <w:r>
        <w:rPr>
          <w:color w:val="auto"/>
          <w:sz w:val="24"/>
        </w:rPr>
        <w:t>背，我方愿意承担由此而产生的一切后果。</w:t>
      </w:r>
    </w:p>
    <w:p w14:paraId="323AD9B3">
      <w:pPr>
        <w:pStyle w:val="27"/>
        <w:keepNext w:val="0"/>
        <w:keepLines w:val="0"/>
        <w:pageBreakBefore w:val="0"/>
        <w:widowControl w:val="0"/>
        <w:numPr>
          <w:ilvl w:val="2"/>
          <w:numId w:val="39"/>
        </w:numPr>
        <w:tabs>
          <w:tab w:val="left" w:pos="1140"/>
        </w:tabs>
        <w:kinsoku/>
        <w:overflowPunct/>
        <w:bidi w:val="0"/>
        <w:adjustRightInd/>
        <w:spacing w:before="0" w:after="0" w:line="480" w:lineRule="auto"/>
        <w:ind w:left="0" w:leftChars="0" w:right="0" w:rightChars="0" w:firstLine="492"/>
        <w:jc w:val="both"/>
        <w:textAlignment w:val="auto"/>
        <w:rPr>
          <w:color w:val="auto"/>
          <w:sz w:val="24"/>
        </w:rPr>
      </w:pPr>
      <w:r>
        <w:rPr>
          <w:color w:val="auto"/>
          <w:spacing w:val="-3"/>
          <w:sz w:val="24"/>
        </w:rPr>
        <w:t>我方同意提供按照贵方可能要求的与其投标有关的一切数据或资料，完全理解贵方不一定接受最低</w:t>
      </w:r>
      <w:r>
        <w:rPr>
          <w:rFonts w:hint="eastAsia"/>
          <w:color w:val="auto"/>
          <w:spacing w:val="-3"/>
          <w:sz w:val="24"/>
          <w:lang w:eastAsia="zh-CN"/>
        </w:rPr>
        <w:t>报价</w:t>
      </w:r>
      <w:r>
        <w:rPr>
          <w:color w:val="auto"/>
          <w:spacing w:val="-3"/>
          <w:sz w:val="24"/>
        </w:rPr>
        <w:t>的投标或收到的任何投标，完全理解贵方和</w:t>
      </w:r>
      <w:r>
        <w:rPr>
          <w:rFonts w:hint="eastAsia"/>
          <w:color w:val="auto"/>
          <w:spacing w:val="-3"/>
          <w:sz w:val="24"/>
          <w:lang w:eastAsia="zh-CN"/>
        </w:rPr>
        <w:t>采购人</w:t>
      </w:r>
      <w:r>
        <w:rPr>
          <w:color w:val="auto"/>
          <w:spacing w:val="-3"/>
          <w:sz w:val="24"/>
        </w:rPr>
        <w:t>对评标资料的保密</w:t>
      </w:r>
      <w:r>
        <w:rPr>
          <w:color w:val="auto"/>
          <w:sz w:val="24"/>
        </w:rPr>
        <w:t>且不解释任何落标原因。</w:t>
      </w:r>
    </w:p>
    <w:p w14:paraId="5411C892">
      <w:pPr>
        <w:pStyle w:val="10"/>
        <w:keepNext w:val="0"/>
        <w:keepLines w:val="0"/>
        <w:pageBreakBefore w:val="0"/>
        <w:widowControl w:val="0"/>
        <w:kinsoku/>
        <w:overflowPunct/>
        <w:bidi w:val="0"/>
        <w:adjustRightInd/>
        <w:spacing w:before="0" w:after="0" w:line="480" w:lineRule="auto"/>
        <w:ind w:left="0" w:leftChars="0" w:right="0" w:rightChars="0" w:firstLine="1080"/>
        <w:jc w:val="right"/>
        <w:textAlignment w:val="auto"/>
        <w:rPr>
          <w:color w:val="auto"/>
          <w:spacing w:val="-3"/>
        </w:rPr>
      </w:pPr>
      <w:r>
        <w:rPr>
          <w:rFonts w:hint="eastAsia"/>
          <w:color w:val="auto"/>
          <w:lang w:eastAsia="zh-CN"/>
        </w:rPr>
        <w:t>投标供应商</w:t>
      </w:r>
      <w:r>
        <w:rPr>
          <w:color w:val="auto"/>
        </w:rPr>
        <w:t>名称（盖章</w:t>
      </w:r>
      <w:r>
        <w:rPr>
          <w:color w:val="auto"/>
          <w:spacing w:val="-3"/>
        </w:rPr>
        <w:t xml:space="preserve">）：XXXXXXX </w:t>
      </w:r>
    </w:p>
    <w:p w14:paraId="23EF256C">
      <w:pPr>
        <w:pStyle w:val="10"/>
        <w:keepNext w:val="0"/>
        <w:keepLines w:val="0"/>
        <w:pageBreakBefore w:val="0"/>
        <w:widowControl w:val="0"/>
        <w:kinsoku/>
        <w:overflowPunct/>
        <w:bidi w:val="0"/>
        <w:adjustRightInd/>
        <w:spacing w:before="0" w:after="0" w:line="480" w:lineRule="auto"/>
        <w:ind w:left="0" w:leftChars="0" w:right="0" w:rightChars="0" w:firstLine="1080"/>
        <w:jc w:val="right"/>
        <w:textAlignment w:val="auto"/>
        <w:rPr>
          <w:color w:val="auto"/>
        </w:rPr>
      </w:pPr>
      <w:r>
        <w:rPr>
          <w:color w:val="auto"/>
        </w:rPr>
        <w:t>法定代表人或被委托人（签字或盖章</w:t>
      </w:r>
      <w:r>
        <w:rPr>
          <w:color w:val="auto"/>
          <w:spacing w:val="-10"/>
        </w:rPr>
        <w:t>）：</w:t>
      </w:r>
    </w:p>
    <w:p w14:paraId="7CAD85A7">
      <w:pPr>
        <w:pStyle w:val="10"/>
        <w:keepNext w:val="0"/>
        <w:keepLines w:val="0"/>
        <w:pageBreakBefore w:val="0"/>
        <w:widowControl w:val="0"/>
        <w:kinsoku/>
        <w:overflowPunct/>
        <w:bidi w:val="0"/>
        <w:adjustRightInd/>
        <w:spacing w:before="0" w:after="0" w:line="480" w:lineRule="auto"/>
        <w:ind w:left="0" w:leftChars="0" w:right="0" w:rightChars="0"/>
        <w:jc w:val="center"/>
        <w:textAlignment w:val="auto"/>
        <w:rPr>
          <w:color w:val="auto"/>
        </w:rPr>
      </w:pPr>
      <w:r>
        <w:rPr>
          <w:rFonts w:hint="eastAsia"/>
          <w:color w:val="auto"/>
          <w:lang w:val="en-US" w:eastAsia="zh-CN"/>
        </w:rPr>
        <w:t xml:space="preserve">                                          </w:t>
      </w:r>
      <w:r>
        <w:rPr>
          <w:color w:val="auto"/>
        </w:rPr>
        <w:t>投标日期：</w:t>
      </w:r>
    </w:p>
    <w:p w14:paraId="336F6EDD">
      <w:pPr>
        <w:keepNext w:val="0"/>
        <w:keepLines w:val="0"/>
        <w:pageBreakBefore w:val="0"/>
        <w:widowControl w:val="0"/>
        <w:kinsoku/>
        <w:overflowPunct/>
        <w:bidi w:val="0"/>
        <w:adjustRightInd/>
        <w:spacing w:before="0" w:after="0" w:line="480" w:lineRule="auto"/>
        <w:ind w:left="0" w:leftChars="0" w:right="0" w:rightChars="0"/>
        <w:jc w:val="right"/>
        <w:textAlignment w:val="auto"/>
        <w:rPr>
          <w:color w:val="auto"/>
        </w:rPr>
        <w:sectPr>
          <w:type w:val="continuous"/>
          <w:pgSz w:w="11910" w:h="16840"/>
          <w:pgMar w:top="1417" w:right="1134" w:bottom="1134" w:left="1134" w:header="0" w:footer="618" w:gutter="0"/>
          <w:pgNumType w:fmt="decimal"/>
          <w:cols w:space="0" w:num="1"/>
          <w:rtlGutter w:val="0"/>
          <w:docGrid w:linePitch="0" w:charSpace="0"/>
        </w:sectPr>
      </w:pPr>
    </w:p>
    <w:p w14:paraId="329AA409">
      <w:pPr>
        <w:pStyle w:val="5"/>
        <w:keepNext w:val="0"/>
        <w:keepLines w:val="0"/>
        <w:pageBreakBefore w:val="0"/>
        <w:widowControl w:val="0"/>
        <w:kinsoku/>
        <w:overflowPunct/>
        <w:bidi w:val="0"/>
        <w:adjustRightInd/>
        <w:spacing w:before="0" w:after="0" w:line="600" w:lineRule="exact"/>
        <w:ind w:left="0" w:leftChars="0" w:right="0" w:rightChars="0"/>
        <w:jc w:val="center"/>
        <w:textAlignment w:val="auto"/>
        <w:rPr>
          <w:color w:val="auto"/>
          <w:sz w:val="36"/>
          <w:szCs w:val="36"/>
        </w:rPr>
      </w:pPr>
      <w:bookmarkStart w:id="15" w:name="二、资格文件"/>
      <w:bookmarkEnd w:id="15"/>
      <w:r>
        <w:rPr>
          <w:color w:val="auto"/>
          <w:sz w:val="36"/>
          <w:szCs w:val="36"/>
        </w:rPr>
        <w:t>二、资格文件</w:t>
      </w:r>
    </w:p>
    <w:p w14:paraId="0546795C">
      <w:bookmarkStart w:id="16" w:name="1.法定代表人身份证明"/>
      <w:bookmarkEnd w:id="16"/>
      <w:bookmarkStart w:id="17" w:name="1.法定代表人身份证明"/>
      <w:bookmarkEnd w:id="17"/>
    </w:p>
    <w:p w14:paraId="496A99A0">
      <w:pPr>
        <w:pStyle w:val="6"/>
        <w:numPr>
          <w:ilvl w:val="0"/>
          <w:numId w:val="40"/>
        </w:numPr>
        <w:tabs>
          <w:tab w:val="left" w:pos="657"/>
        </w:tabs>
        <w:spacing w:before="200" w:after="0" w:line="240" w:lineRule="auto"/>
        <w:ind w:left="657" w:right="0" w:hanging="241"/>
        <w:jc w:val="left"/>
        <w:rPr>
          <w:color w:val="auto"/>
          <w:sz w:val="22"/>
        </w:rPr>
      </w:pPr>
      <w:bookmarkStart w:id="18" w:name="3.投标人资格要求"/>
      <w:bookmarkEnd w:id="18"/>
      <w:bookmarkStart w:id="19" w:name="3.投标人资格要求"/>
      <w:bookmarkEnd w:id="19"/>
      <w:r>
        <w:rPr>
          <w:color w:val="auto"/>
          <w:spacing w:val="-3"/>
        </w:rPr>
        <w:t>法定代表人身份证明</w:t>
      </w:r>
    </w:p>
    <w:p w14:paraId="445EC60A">
      <w:pPr>
        <w:pStyle w:val="6"/>
        <w:spacing w:before="83" w:line="480" w:lineRule="auto"/>
        <w:ind w:left="950" w:right="319"/>
        <w:jc w:val="center"/>
        <w:rPr>
          <w:color w:val="auto"/>
        </w:rPr>
      </w:pPr>
      <w:r>
        <w:rPr>
          <w:color w:val="auto"/>
        </w:rPr>
        <w:t>法定代表人身份证明</w:t>
      </w:r>
    </w:p>
    <w:p w14:paraId="3542E1B7">
      <w:pPr>
        <w:pStyle w:val="10"/>
        <w:spacing w:before="12" w:line="480" w:lineRule="auto"/>
        <w:rPr>
          <w:color w:val="auto"/>
          <w:sz w:val="22"/>
        </w:rPr>
      </w:pPr>
    </w:p>
    <w:p w14:paraId="002B38CF">
      <w:pPr>
        <w:pStyle w:val="10"/>
        <w:spacing w:before="66" w:line="480" w:lineRule="auto"/>
        <w:ind w:left="415"/>
        <w:rPr>
          <w:color w:val="auto"/>
        </w:rPr>
      </w:pPr>
      <w:r>
        <w:rPr>
          <w:color w:val="auto"/>
        </w:rPr>
        <w:t>致</w:t>
      </w:r>
      <w:r>
        <w:rPr>
          <w:color w:val="auto"/>
          <w:u w:val="single"/>
        </w:rPr>
        <w:t>（</w:t>
      </w:r>
      <w:r>
        <w:rPr>
          <w:rFonts w:hint="eastAsia"/>
          <w:color w:val="auto"/>
          <w:u w:val="single"/>
          <w:lang w:eastAsia="zh-CN"/>
        </w:rPr>
        <w:t>采购人</w:t>
      </w:r>
      <w:r>
        <w:rPr>
          <w:color w:val="auto"/>
          <w:u w:val="single"/>
        </w:rPr>
        <w:t>）</w:t>
      </w:r>
      <w:r>
        <w:rPr>
          <w:color w:val="auto"/>
        </w:rPr>
        <w:t>：</w:t>
      </w:r>
    </w:p>
    <w:p w14:paraId="2CE6450C">
      <w:pPr>
        <w:pStyle w:val="10"/>
        <w:spacing w:before="8" w:line="480" w:lineRule="auto"/>
        <w:rPr>
          <w:color w:val="auto"/>
          <w:sz w:val="19"/>
        </w:rPr>
      </w:pPr>
    </w:p>
    <w:p w14:paraId="41331BDC">
      <w:pPr>
        <w:pStyle w:val="10"/>
        <w:spacing w:before="1" w:line="480" w:lineRule="auto"/>
        <w:ind w:right="735" w:firstLine="480" w:firstLineChars="200"/>
        <w:rPr>
          <w:color w:val="auto"/>
        </w:rPr>
      </w:pPr>
      <w:r>
        <w:rPr>
          <w:color w:val="auto"/>
        </w:rPr>
        <w:t>（法定代表人姓名）在（</w:t>
      </w:r>
      <w:r>
        <w:rPr>
          <w:rFonts w:hint="eastAsia"/>
          <w:color w:val="auto"/>
          <w:lang w:eastAsia="zh-CN"/>
        </w:rPr>
        <w:t>投标供应商</w:t>
      </w:r>
      <w:r>
        <w:rPr>
          <w:color w:val="auto"/>
        </w:rPr>
        <w:t>名称）任（职务名称）职务，是（</w:t>
      </w:r>
      <w:r>
        <w:rPr>
          <w:rFonts w:hint="eastAsia"/>
          <w:color w:val="auto"/>
          <w:lang w:eastAsia="zh-CN"/>
        </w:rPr>
        <w:t>投标供应商</w:t>
      </w:r>
      <w:r>
        <w:rPr>
          <w:color w:val="auto"/>
        </w:rPr>
        <w:t>）的法定代表人（附法定代表人身份证复印件）。</w:t>
      </w:r>
    </w:p>
    <w:p w14:paraId="4C3BEC76">
      <w:pPr>
        <w:pStyle w:val="10"/>
        <w:spacing w:line="480" w:lineRule="auto"/>
        <w:ind w:firstLine="480" w:firstLineChars="200"/>
        <w:rPr>
          <w:rFonts w:hint="eastAsia" w:eastAsia="宋体"/>
          <w:color w:val="auto"/>
          <w:lang w:eastAsia="zh-CN"/>
        </w:rPr>
      </w:pPr>
      <w:r>
        <w:rPr>
          <w:color w:val="auto"/>
        </w:rPr>
        <w:t>特此证明</w:t>
      </w:r>
      <w:r>
        <w:rPr>
          <w:rFonts w:hint="eastAsia"/>
          <w:color w:val="auto"/>
          <w:lang w:eastAsia="zh-CN"/>
        </w:rPr>
        <w:t>！</w:t>
      </w:r>
    </w:p>
    <w:p w14:paraId="4082622C">
      <w:pPr>
        <w:pStyle w:val="10"/>
        <w:spacing w:before="131" w:after="16" w:line="480" w:lineRule="auto"/>
        <w:ind w:left="415"/>
        <w:rPr>
          <w:color w:val="auto"/>
        </w:rPr>
      </w:pPr>
      <w:r>
        <w:rPr>
          <w:color w:val="auto"/>
        </w:rPr>
        <w:t>以下附法定代表人身份证（正反面）复印件</w:t>
      </w:r>
    </w:p>
    <w:p w14:paraId="7C9C7DC2">
      <w:pPr>
        <w:pStyle w:val="10"/>
        <w:spacing w:line="480" w:lineRule="auto"/>
        <w:ind w:left="407"/>
        <w:rPr>
          <w:color w:val="auto"/>
          <w:sz w:val="20"/>
        </w:rPr>
      </w:pPr>
      <w:r>
        <w:rPr>
          <w:color w:val="auto"/>
          <w:sz w:val="20"/>
        </w:rPr>
        <mc:AlternateContent>
          <mc:Choice Requires="wpg">
            <w:drawing>
              <wp:inline distT="0" distB="0" distL="114300" distR="114300">
                <wp:extent cx="5767070" cy="1381125"/>
                <wp:effectExtent l="0" t="0" r="37465" b="48895"/>
                <wp:docPr id="39" name="组合 12"/>
                <wp:cNvGraphicFramePr/>
                <a:graphic xmlns:a="http://schemas.openxmlformats.org/drawingml/2006/main">
                  <a:graphicData uri="http://schemas.microsoft.com/office/word/2010/wordprocessingGroup">
                    <wpg:wgp>
                      <wpg:cNvGrpSpPr/>
                      <wpg:grpSpPr>
                        <a:xfrm>
                          <a:off x="0" y="0"/>
                          <a:ext cx="5767070" cy="1381125"/>
                          <a:chOff x="0" y="0"/>
                          <a:chExt cx="9082" cy="2175"/>
                        </a:xfrm>
                      </wpg:grpSpPr>
                      <wps:wsp>
                        <wps:cNvPr id="7" name="直线 13"/>
                        <wps:cNvCnPr/>
                        <wps:spPr>
                          <a:xfrm>
                            <a:off x="0" y="5"/>
                            <a:ext cx="9082" cy="0"/>
                          </a:xfrm>
                          <a:prstGeom prst="line">
                            <a:avLst/>
                          </a:prstGeom>
                          <a:ln w="6096" cap="flat" cmpd="sng">
                            <a:solidFill>
                              <a:srgbClr val="000000"/>
                            </a:solidFill>
                            <a:prstDash val="solid"/>
                            <a:headEnd type="none" w="med" len="med"/>
                            <a:tailEnd type="none" w="med" len="med"/>
                          </a:ln>
                        </wps:spPr>
                        <wps:bodyPr upright="1"/>
                      </wps:wsp>
                      <wps:wsp>
                        <wps:cNvPr id="8" name="直线 14"/>
                        <wps:cNvCnPr/>
                        <wps:spPr>
                          <a:xfrm>
                            <a:off x="0" y="2175"/>
                            <a:ext cx="9082" cy="0"/>
                          </a:xfrm>
                          <a:prstGeom prst="line">
                            <a:avLst/>
                          </a:prstGeom>
                          <a:ln w="6096" cap="flat" cmpd="sng">
                            <a:solidFill>
                              <a:srgbClr val="000000"/>
                            </a:solidFill>
                            <a:prstDash val="solid"/>
                            <a:headEnd type="none" w="med" len="med"/>
                            <a:tailEnd type="none" w="med" len="med"/>
                          </a:ln>
                        </wps:spPr>
                        <wps:bodyPr upright="1"/>
                      </wps:wsp>
                      <wps:wsp>
                        <wps:cNvPr id="9" name="直线 15"/>
                        <wps:cNvCnPr/>
                        <wps:spPr>
                          <a:xfrm>
                            <a:off x="5" y="0"/>
                            <a:ext cx="0" cy="2170"/>
                          </a:xfrm>
                          <a:prstGeom prst="line">
                            <a:avLst/>
                          </a:prstGeom>
                          <a:ln w="6096" cap="flat" cmpd="sng">
                            <a:solidFill>
                              <a:srgbClr val="000000"/>
                            </a:solidFill>
                            <a:prstDash val="solid"/>
                            <a:headEnd type="none" w="med" len="med"/>
                            <a:tailEnd type="none" w="med" len="med"/>
                          </a:ln>
                        </wps:spPr>
                        <wps:bodyPr upright="1"/>
                      </wps:wsp>
                      <wps:wsp>
                        <wps:cNvPr id="10" name="直线 16"/>
                        <wps:cNvCnPr/>
                        <wps:spPr>
                          <a:xfrm>
                            <a:off x="4565" y="0"/>
                            <a:ext cx="0" cy="2170"/>
                          </a:xfrm>
                          <a:prstGeom prst="line">
                            <a:avLst/>
                          </a:prstGeom>
                          <a:ln w="6096" cap="flat" cmpd="sng">
                            <a:solidFill>
                              <a:srgbClr val="000000"/>
                            </a:solidFill>
                            <a:prstDash val="solid"/>
                            <a:headEnd type="none" w="med" len="med"/>
                            <a:tailEnd type="none" w="med" len="med"/>
                          </a:ln>
                        </wps:spPr>
                        <wps:bodyPr upright="1"/>
                      </wps:wsp>
                      <wps:wsp>
                        <wps:cNvPr id="11" name="直线 17"/>
                        <wps:cNvCnPr/>
                        <wps:spPr>
                          <a:xfrm>
                            <a:off x="9077" y="0"/>
                            <a:ext cx="0" cy="2170"/>
                          </a:xfrm>
                          <a:prstGeom prst="line">
                            <a:avLst/>
                          </a:prstGeom>
                          <a:ln w="6096" cap="flat" cmpd="sng">
                            <a:solidFill>
                              <a:srgbClr val="000000"/>
                            </a:solidFill>
                            <a:prstDash val="solid"/>
                            <a:headEnd type="none" w="med" len="med"/>
                            <a:tailEnd type="none" w="med" len="med"/>
                          </a:ln>
                        </wps:spPr>
                        <wps:bodyPr upright="1"/>
                      </wps:wsp>
                      <wps:wsp>
                        <wps:cNvPr id="12" name="文本框 18"/>
                        <wps:cNvSpPr txBox="1"/>
                        <wps:spPr>
                          <a:xfrm>
                            <a:off x="4671" y="1502"/>
                            <a:ext cx="3380" cy="495"/>
                          </a:xfrm>
                          <a:prstGeom prst="rect">
                            <a:avLst/>
                          </a:prstGeom>
                          <a:noFill/>
                          <a:ln>
                            <a:noFill/>
                          </a:ln>
                        </wps:spPr>
                        <wps:txbx>
                          <w:txbxContent>
                            <w:p w14:paraId="5FDB9260">
                              <w:pPr>
                                <w:spacing w:before="0" w:line="240" w:lineRule="auto"/>
                                <w:ind w:left="0" w:right="0" w:firstLine="0"/>
                                <w:jc w:val="left"/>
                                <w:rPr>
                                  <w:sz w:val="24"/>
                                </w:rPr>
                              </w:pPr>
                              <w:r>
                                <w:rPr>
                                  <w:sz w:val="24"/>
                                </w:rPr>
                                <w:t>（身份证复印件需清晰可辨认）</w:t>
                              </w:r>
                            </w:p>
                          </w:txbxContent>
                        </wps:txbx>
                        <wps:bodyPr lIns="0" tIns="0" rIns="0" bIns="0" upright="1"/>
                      </wps:wsp>
                      <wps:wsp>
                        <wps:cNvPr id="13" name="文本框 19"/>
                        <wps:cNvSpPr txBox="1"/>
                        <wps:spPr>
                          <a:xfrm>
                            <a:off x="4911" y="291"/>
                            <a:ext cx="3470" cy="345"/>
                          </a:xfrm>
                          <a:prstGeom prst="rect">
                            <a:avLst/>
                          </a:prstGeom>
                          <a:noFill/>
                          <a:ln>
                            <a:noFill/>
                          </a:ln>
                        </wps:spPr>
                        <wps:txbx>
                          <w:txbxContent>
                            <w:p w14:paraId="6FEE726B">
                              <w:pPr>
                                <w:spacing w:before="0" w:line="240" w:lineRule="auto"/>
                                <w:ind w:left="0" w:right="0" w:firstLine="0"/>
                                <w:jc w:val="left"/>
                                <w:rPr>
                                  <w:rFonts w:hint="eastAsia" w:eastAsia="宋体"/>
                                  <w:sz w:val="24"/>
                                  <w:lang w:eastAsia="zh-CN"/>
                                </w:rPr>
                              </w:pPr>
                              <w:r>
                                <w:rPr>
                                  <w:sz w:val="24"/>
                                </w:rPr>
                                <w:t>法定代表人身份证复印件</w:t>
                              </w:r>
                              <w:r>
                                <w:rPr>
                                  <w:rFonts w:hint="eastAsia"/>
                                  <w:sz w:val="24"/>
                                  <w:lang w:eastAsia="zh-CN"/>
                                </w:rPr>
                                <w:t>反面</w:t>
                              </w:r>
                            </w:p>
                          </w:txbxContent>
                        </wps:txbx>
                        <wps:bodyPr lIns="0" tIns="0" rIns="0" bIns="0" upright="1"/>
                      </wps:wsp>
                      <wps:wsp>
                        <wps:cNvPr id="14" name="文本框 20"/>
                        <wps:cNvSpPr txBox="1"/>
                        <wps:spPr>
                          <a:xfrm>
                            <a:off x="111" y="1547"/>
                            <a:ext cx="3380" cy="450"/>
                          </a:xfrm>
                          <a:prstGeom prst="rect">
                            <a:avLst/>
                          </a:prstGeom>
                          <a:noFill/>
                          <a:ln>
                            <a:noFill/>
                          </a:ln>
                        </wps:spPr>
                        <wps:txbx>
                          <w:txbxContent>
                            <w:p w14:paraId="06592288">
                              <w:pPr>
                                <w:spacing w:before="0" w:line="360" w:lineRule="auto"/>
                                <w:ind w:left="0" w:right="0" w:firstLine="0"/>
                                <w:jc w:val="left"/>
                                <w:rPr>
                                  <w:sz w:val="24"/>
                                </w:rPr>
                              </w:pPr>
                              <w:r>
                                <w:rPr>
                                  <w:sz w:val="24"/>
                                </w:rPr>
                                <w:t>（身份证复印件需清晰可辨认）</w:t>
                              </w:r>
                            </w:p>
                          </w:txbxContent>
                        </wps:txbx>
                        <wps:bodyPr lIns="0" tIns="0" rIns="0" bIns="0" upright="1"/>
                      </wps:wsp>
                      <wps:wsp>
                        <wps:cNvPr id="15" name="文本框 21"/>
                        <wps:cNvSpPr txBox="1"/>
                        <wps:spPr>
                          <a:xfrm>
                            <a:off x="111" y="396"/>
                            <a:ext cx="3334" cy="495"/>
                          </a:xfrm>
                          <a:prstGeom prst="rect">
                            <a:avLst/>
                          </a:prstGeom>
                          <a:noFill/>
                          <a:ln>
                            <a:noFill/>
                          </a:ln>
                        </wps:spPr>
                        <wps:txbx>
                          <w:txbxContent>
                            <w:p w14:paraId="341BE17D">
                              <w:pPr>
                                <w:spacing w:before="0" w:line="240" w:lineRule="auto"/>
                                <w:ind w:left="0" w:right="0" w:firstLine="0"/>
                                <w:jc w:val="left"/>
                                <w:rPr>
                                  <w:rFonts w:hint="eastAsia" w:eastAsia="宋体"/>
                                  <w:sz w:val="24"/>
                                  <w:lang w:eastAsia="zh-CN"/>
                                </w:rPr>
                              </w:pPr>
                              <w:r>
                                <w:rPr>
                                  <w:sz w:val="24"/>
                                </w:rPr>
                                <w:t>法定代表人身份证复印件</w:t>
                              </w:r>
                              <w:r>
                                <w:rPr>
                                  <w:rFonts w:hint="eastAsia"/>
                                  <w:sz w:val="24"/>
                                  <w:lang w:eastAsia="zh-CN"/>
                                </w:rPr>
                                <w:t>正面</w:t>
                              </w:r>
                            </w:p>
                          </w:txbxContent>
                        </wps:txbx>
                        <wps:bodyPr lIns="0" tIns="0" rIns="0" bIns="0" upright="1"/>
                      </wps:wsp>
                    </wpg:wgp>
                  </a:graphicData>
                </a:graphic>
              </wp:inline>
            </w:drawing>
          </mc:Choice>
          <mc:Fallback>
            <w:pict>
              <v:group id="组合 12" o:spid="_x0000_s1026" o:spt="203" style="height:108.75pt;width:454.1pt;" coordsize="9082,2175" o:gfxdata="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">
                <o:lock v:ext="edit" aspectratio="f"/>
                <v:line id="直线 13" o:spid="_x0000_s1026" o:spt="20" style="position:absolute;left:0;top:5;height:0;width:9082;"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4" o:spid="_x0000_s1026" o:spt="20" style="position:absolute;left:0;top:2175;height:0;width:9082;"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15" o:spid="_x0000_s1026" o:spt="20" style="position:absolute;left:5;top:0;height:2170;width:0;"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16" o:spid="_x0000_s1026" o:spt="20" style="position:absolute;left:4565;top:0;height:2170;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17" o:spid="_x0000_s1026" o:spt="20" style="position:absolute;left:9077;top:0;height:2170;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文本框 18" o:spid="_x0000_s1026" o:spt="202" type="#_x0000_t202" style="position:absolute;left:4671;top:1502;height:495;width:338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FDB9260">
                        <w:pPr>
                          <w:spacing w:before="0" w:line="240" w:lineRule="auto"/>
                          <w:ind w:left="0" w:right="0" w:firstLine="0"/>
                          <w:jc w:val="left"/>
                          <w:rPr>
                            <w:sz w:val="24"/>
                          </w:rPr>
                        </w:pPr>
                        <w:r>
                          <w:rPr>
                            <w:sz w:val="24"/>
                          </w:rPr>
                          <w:t>（身份证复印件需清晰可辨认）</w:t>
                        </w:r>
                      </w:p>
                    </w:txbxContent>
                  </v:textbox>
                </v:shape>
                <v:shape id="文本框 19" o:spid="_x0000_s1026" o:spt="202" type="#_x0000_t202" style="position:absolute;left:4911;top:291;height:345;width:347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FEE726B">
                        <w:pPr>
                          <w:spacing w:before="0" w:line="240" w:lineRule="auto"/>
                          <w:ind w:left="0" w:right="0" w:firstLine="0"/>
                          <w:jc w:val="left"/>
                          <w:rPr>
                            <w:rFonts w:hint="eastAsia" w:eastAsia="宋体"/>
                            <w:sz w:val="24"/>
                            <w:lang w:eastAsia="zh-CN"/>
                          </w:rPr>
                        </w:pPr>
                        <w:r>
                          <w:rPr>
                            <w:sz w:val="24"/>
                          </w:rPr>
                          <w:t>法定代表人身份证复印件</w:t>
                        </w:r>
                        <w:r>
                          <w:rPr>
                            <w:rFonts w:hint="eastAsia"/>
                            <w:sz w:val="24"/>
                            <w:lang w:eastAsia="zh-CN"/>
                          </w:rPr>
                          <w:t>反面</w:t>
                        </w:r>
                      </w:p>
                    </w:txbxContent>
                  </v:textbox>
                </v:shape>
                <v:shape id="文本框 20" o:spid="_x0000_s1026" o:spt="202" type="#_x0000_t202" style="position:absolute;left:111;top:1547;height:450;width:338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6592288">
                        <w:pPr>
                          <w:spacing w:before="0" w:line="360" w:lineRule="auto"/>
                          <w:ind w:left="0" w:right="0" w:firstLine="0"/>
                          <w:jc w:val="left"/>
                          <w:rPr>
                            <w:sz w:val="24"/>
                          </w:rPr>
                        </w:pPr>
                        <w:r>
                          <w:rPr>
                            <w:sz w:val="24"/>
                          </w:rPr>
                          <w:t>（身份证复印件需清晰可辨认）</w:t>
                        </w:r>
                      </w:p>
                    </w:txbxContent>
                  </v:textbox>
                </v:shape>
                <v:shape id="文本框 21" o:spid="_x0000_s1026" o:spt="202" type="#_x0000_t202" style="position:absolute;left:111;top:396;height:495;width:3334;"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41BE17D">
                        <w:pPr>
                          <w:spacing w:before="0" w:line="240" w:lineRule="auto"/>
                          <w:ind w:left="0" w:right="0" w:firstLine="0"/>
                          <w:jc w:val="left"/>
                          <w:rPr>
                            <w:rFonts w:hint="eastAsia" w:eastAsia="宋体"/>
                            <w:sz w:val="24"/>
                            <w:lang w:eastAsia="zh-CN"/>
                          </w:rPr>
                        </w:pPr>
                        <w:r>
                          <w:rPr>
                            <w:sz w:val="24"/>
                          </w:rPr>
                          <w:t>法定代表人身份证复印件</w:t>
                        </w:r>
                        <w:r>
                          <w:rPr>
                            <w:rFonts w:hint="eastAsia"/>
                            <w:sz w:val="24"/>
                            <w:lang w:eastAsia="zh-CN"/>
                          </w:rPr>
                          <w:t>正面</w:t>
                        </w:r>
                      </w:p>
                    </w:txbxContent>
                  </v:textbox>
                </v:shape>
                <w10:wrap type="none"/>
                <w10:anchorlock/>
              </v:group>
            </w:pict>
          </mc:Fallback>
        </mc:AlternateContent>
      </w:r>
    </w:p>
    <w:p w14:paraId="38891653">
      <w:pPr>
        <w:pStyle w:val="10"/>
        <w:spacing w:line="480" w:lineRule="auto"/>
        <w:rPr>
          <w:color w:val="auto"/>
          <w:sz w:val="20"/>
        </w:rPr>
      </w:pPr>
    </w:p>
    <w:p w14:paraId="670EF256">
      <w:pPr>
        <w:pStyle w:val="10"/>
        <w:spacing w:line="480" w:lineRule="auto"/>
        <w:rPr>
          <w:color w:val="auto"/>
          <w:sz w:val="20"/>
        </w:rPr>
      </w:pPr>
    </w:p>
    <w:p w14:paraId="10095066">
      <w:pPr>
        <w:pStyle w:val="10"/>
        <w:spacing w:line="480" w:lineRule="auto"/>
        <w:rPr>
          <w:color w:val="auto"/>
          <w:sz w:val="20"/>
        </w:rPr>
      </w:pPr>
    </w:p>
    <w:p w14:paraId="40EFF528">
      <w:pPr>
        <w:pStyle w:val="10"/>
        <w:spacing w:line="480" w:lineRule="auto"/>
        <w:ind w:firstLine="5040" w:firstLineChars="2100"/>
        <w:rPr>
          <w:rFonts w:hint="eastAsia" w:eastAsia="宋体"/>
          <w:color w:val="auto"/>
          <w:lang w:eastAsia="zh-CN"/>
        </w:rPr>
      </w:pPr>
      <w:r>
        <w:rPr>
          <w:rFonts w:hint="eastAsia"/>
          <w:color w:val="auto"/>
          <w:lang w:eastAsia="zh-CN"/>
        </w:rPr>
        <w:t>投标供应商</w:t>
      </w:r>
      <w:r>
        <w:rPr>
          <w:color w:val="auto"/>
        </w:rPr>
        <w:t>（公章）</w:t>
      </w:r>
      <w:r>
        <w:rPr>
          <w:rFonts w:hint="eastAsia"/>
          <w:color w:val="auto"/>
          <w:lang w:eastAsia="zh-CN"/>
        </w:rPr>
        <w:t>：</w:t>
      </w:r>
    </w:p>
    <w:p w14:paraId="71574BE0">
      <w:pPr>
        <w:pStyle w:val="10"/>
        <w:spacing w:before="2" w:line="480" w:lineRule="auto"/>
        <w:rPr>
          <w:color w:val="auto"/>
          <w:sz w:val="29"/>
        </w:rPr>
      </w:pPr>
    </w:p>
    <w:p w14:paraId="239F46B9">
      <w:pPr>
        <w:pStyle w:val="10"/>
        <w:tabs>
          <w:tab w:val="left" w:pos="5388"/>
          <w:tab w:val="left" w:pos="5988"/>
        </w:tabs>
        <w:spacing w:line="480" w:lineRule="auto"/>
        <w:ind w:left="4788" w:right="2655" w:hanging="300"/>
        <w:rPr>
          <w:color w:val="auto"/>
        </w:rPr>
      </w:pPr>
      <w:r>
        <w:rPr>
          <w:color w:val="auto"/>
        </w:rPr>
        <w:t>法定代表人（签字或盖章</w:t>
      </w:r>
      <w:r>
        <w:rPr>
          <w:color w:val="auto"/>
          <w:spacing w:val="-9"/>
        </w:rPr>
        <w:t xml:space="preserve">）： </w:t>
      </w:r>
      <w:r>
        <w:rPr>
          <w:color w:val="auto"/>
        </w:rPr>
        <w:t>年</w:t>
      </w:r>
      <w:r>
        <w:rPr>
          <w:color w:val="auto"/>
        </w:rPr>
        <w:tab/>
      </w:r>
      <w:r>
        <w:rPr>
          <w:color w:val="auto"/>
        </w:rPr>
        <w:t>月</w:t>
      </w:r>
      <w:r>
        <w:rPr>
          <w:color w:val="auto"/>
        </w:rPr>
        <w:tab/>
      </w:r>
      <w:r>
        <w:rPr>
          <w:color w:val="auto"/>
        </w:rPr>
        <w:t>日</w:t>
      </w:r>
    </w:p>
    <w:p w14:paraId="2F75CA8D">
      <w:pPr>
        <w:spacing w:after="0" w:line="480" w:lineRule="auto"/>
        <w:rPr>
          <w:color w:val="auto"/>
        </w:rPr>
        <w:sectPr>
          <w:pgSz w:w="11910" w:h="16840"/>
          <w:pgMar w:top="1560" w:right="640" w:bottom="880" w:left="1000" w:header="0" w:footer="699" w:gutter="0"/>
          <w:pgNumType w:fmt="decimal"/>
          <w:cols w:space="720" w:num="1"/>
        </w:sectPr>
      </w:pPr>
    </w:p>
    <w:p w14:paraId="33521D17">
      <w:pPr>
        <w:pStyle w:val="6"/>
        <w:numPr>
          <w:ilvl w:val="0"/>
          <w:numId w:val="40"/>
        </w:numPr>
        <w:tabs>
          <w:tab w:val="left" w:pos="700"/>
        </w:tabs>
        <w:spacing w:before="47" w:after="0" w:line="240" w:lineRule="auto"/>
        <w:ind w:left="699" w:right="0" w:hanging="283"/>
        <w:jc w:val="left"/>
        <w:rPr>
          <w:color w:val="auto"/>
          <w:sz w:val="26"/>
        </w:rPr>
      </w:pPr>
      <w:bookmarkStart w:id="20" w:name="2.法定代表人授权委托书"/>
      <w:bookmarkEnd w:id="20"/>
      <w:bookmarkStart w:id="21" w:name="2.法定代表人授权委托书"/>
      <w:bookmarkEnd w:id="21"/>
      <w:r>
        <w:rPr>
          <w:color w:val="auto"/>
          <w:spacing w:val="-3"/>
        </w:rPr>
        <w:t>法定代表人授权委托书</w:t>
      </w:r>
    </w:p>
    <w:p w14:paraId="6CA6FF8C">
      <w:pPr>
        <w:pStyle w:val="6"/>
        <w:spacing w:before="80"/>
        <w:ind w:left="305" w:right="667"/>
        <w:jc w:val="center"/>
        <w:rPr>
          <w:color w:val="auto"/>
        </w:rPr>
      </w:pPr>
    </w:p>
    <w:p w14:paraId="49C9D410">
      <w:pPr>
        <w:pStyle w:val="6"/>
        <w:spacing w:before="80"/>
        <w:ind w:left="305" w:right="667"/>
        <w:jc w:val="center"/>
        <w:rPr>
          <w:color w:val="auto"/>
        </w:rPr>
      </w:pPr>
      <w:r>
        <w:rPr>
          <w:color w:val="auto"/>
        </w:rPr>
        <w:t>法定代表人授权委托书</w:t>
      </w:r>
    </w:p>
    <w:p w14:paraId="6839AAF7">
      <w:pPr>
        <w:pStyle w:val="10"/>
        <w:spacing w:before="12"/>
        <w:rPr>
          <w:color w:val="auto"/>
          <w:sz w:val="22"/>
        </w:rPr>
      </w:pPr>
    </w:p>
    <w:p w14:paraId="42F37B65">
      <w:pPr>
        <w:pStyle w:val="10"/>
        <w:spacing w:before="67"/>
        <w:ind w:left="415"/>
        <w:rPr>
          <w:color w:val="auto"/>
        </w:rPr>
      </w:pPr>
      <w:r>
        <w:rPr>
          <w:color w:val="auto"/>
        </w:rPr>
        <w:t>致</w:t>
      </w:r>
      <w:r>
        <w:rPr>
          <w:color w:val="auto"/>
          <w:u w:val="single"/>
        </w:rPr>
        <w:t>（</w:t>
      </w:r>
      <w:r>
        <w:rPr>
          <w:rFonts w:hint="eastAsia"/>
          <w:color w:val="auto"/>
          <w:u w:val="single"/>
          <w:lang w:eastAsia="zh-CN"/>
        </w:rPr>
        <w:t>采购人</w:t>
      </w:r>
      <w:r>
        <w:rPr>
          <w:color w:val="auto"/>
          <w:u w:val="single"/>
        </w:rPr>
        <w:t>）</w:t>
      </w:r>
      <w:r>
        <w:rPr>
          <w:color w:val="auto"/>
        </w:rPr>
        <w:t>：</w:t>
      </w:r>
    </w:p>
    <w:p w14:paraId="6F96464A">
      <w:pPr>
        <w:pStyle w:val="10"/>
        <w:spacing w:before="2"/>
        <w:rPr>
          <w:color w:val="auto"/>
          <w:sz w:val="29"/>
        </w:rPr>
      </w:pPr>
    </w:p>
    <w:p w14:paraId="1DD8DAC7">
      <w:pPr>
        <w:pStyle w:val="10"/>
        <w:spacing w:line="343" w:lineRule="auto"/>
        <w:ind w:left="415" w:right="765" w:firstLine="492"/>
        <w:jc w:val="both"/>
        <w:rPr>
          <w:color w:val="auto"/>
        </w:rPr>
      </w:pPr>
      <w:r>
        <w:rPr>
          <w:b/>
          <w:color w:val="auto"/>
          <w:u w:val="single"/>
        </w:rPr>
        <w:t>（</w:t>
      </w:r>
      <w:r>
        <w:rPr>
          <w:rFonts w:hint="eastAsia"/>
          <w:b/>
          <w:color w:val="auto"/>
          <w:u w:val="single"/>
          <w:lang w:eastAsia="zh-CN"/>
        </w:rPr>
        <w:t>投标供应商</w:t>
      </w:r>
      <w:r>
        <w:rPr>
          <w:b/>
          <w:color w:val="auto"/>
          <w:u w:val="single"/>
        </w:rPr>
        <w:t>全称</w:t>
      </w:r>
      <w:r>
        <w:rPr>
          <w:color w:val="auto"/>
          <w:spacing w:val="-17"/>
          <w:u w:val="single"/>
        </w:rPr>
        <w:t>）</w:t>
      </w:r>
      <w:r>
        <w:rPr>
          <w:color w:val="auto"/>
        </w:rPr>
        <w:t>法定代表人</w:t>
      </w:r>
      <w:r>
        <w:rPr>
          <w:color w:val="auto"/>
          <w:spacing w:val="-1"/>
          <w:u w:val="single"/>
        </w:rPr>
        <w:t xml:space="preserve"> 姓名 </w:t>
      </w:r>
      <w:r>
        <w:rPr>
          <w:color w:val="auto"/>
        </w:rPr>
        <w:t>授权</w:t>
      </w:r>
      <w:r>
        <w:rPr>
          <w:color w:val="auto"/>
          <w:u w:val="single"/>
        </w:rPr>
        <w:t xml:space="preserve"> </w:t>
      </w:r>
      <w:r>
        <w:rPr>
          <w:b/>
          <w:color w:val="auto"/>
          <w:spacing w:val="-3"/>
          <w:u w:val="single"/>
        </w:rPr>
        <w:t>被授权人姓名</w:t>
      </w:r>
      <w:r>
        <w:rPr>
          <w:color w:val="auto"/>
          <w:spacing w:val="-3"/>
        </w:rPr>
        <w:t>（身份证号码：</w:t>
      </w:r>
      <w:r>
        <w:rPr>
          <w:color w:val="auto"/>
          <w:spacing w:val="12"/>
          <w:u w:val="single"/>
        </w:rPr>
        <w:t xml:space="preserve">  </w:t>
      </w:r>
      <w:r>
        <w:rPr>
          <w:rFonts w:hint="eastAsia"/>
          <w:color w:val="auto"/>
          <w:spacing w:val="12"/>
          <w:u w:val="single"/>
          <w:lang w:val="en-US" w:eastAsia="zh-CN"/>
        </w:rPr>
        <w:t xml:space="preserve">   </w:t>
      </w:r>
      <w:r>
        <w:rPr>
          <w:color w:val="auto"/>
          <w:spacing w:val="12"/>
          <w:u w:val="single"/>
        </w:rPr>
        <w:t xml:space="preserve"> </w:t>
      </w:r>
      <w:r>
        <w:rPr>
          <w:color w:val="auto"/>
          <w:spacing w:val="-17"/>
        </w:rPr>
        <w:t>）</w:t>
      </w:r>
      <w:r>
        <w:rPr>
          <w:color w:val="auto"/>
        </w:rPr>
        <w:t>为本</w:t>
      </w:r>
      <w:r>
        <w:rPr>
          <w:color w:val="auto"/>
          <w:spacing w:val="-3"/>
        </w:rPr>
        <w:t>公司合法代理人，参加贵方组织的</w:t>
      </w:r>
      <w:r>
        <w:rPr>
          <w:color w:val="auto"/>
          <w:spacing w:val="119"/>
          <w:u w:val="single"/>
        </w:rPr>
        <w:t xml:space="preserve"> </w:t>
      </w:r>
      <w:r>
        <w:rPr>
          <w:b/>
          <w:color w:val="auto"/>
          <w:spacing w:val="23"/>
          <w:u w:val="single"/>
        </w:rPr>
        <w:t xml:space="preserve">项目名称 </w:t>
      </w:r>
      <w:r>
        <w:rPr>
          <w:color w:val="auto"/>
          <w:spacing w:val="-3"/>
        </w:rPr>
        <w:t>的招标投标活动，代表本公司处理招标投标活动中的一切事宜。其法律后果由我方承担。</w:t>
      </w:r>
    </w:p>
    <w:p w14:paraId="75D9FCE9">
      <w:pPr>
        <w:pStyle w:val="10"/>
        <w:spacing w:before="10"/>
        <w:rPr>
          <w:color w:val="auto"/>
          <w:sz w:val="18"/>
        </w:rPr>
      </w:pPr>
    </w:p>
    <w:p w14:paraId="1B8508BC">
      <w:pPr>
        <w:pStyle w:val="10"/>
        <w:ind w:left="908"/>
        <w:rPr>
          <w:color w:val="auto"/>
        </w:rPr>
      </w:pPr>
      <w:r>
        <w:rPr>
          <w:color w:val="auto"/>
        </w:rPr>
        <w:t>本授权委托书签章即生效，被委托人无转委托权。</w:t>
      </w:r>
    </w:p>
    <w:p w14:paraId="0B9CA7F6">
      <w:pPr>
        <w:pStyle w:val="10"/>
        <w:spacing w:before="9"/>
        <w:rPr>
          <w:color w:val="auto"/>
          <w:sz w:val="19"/>
        </w:rPr>
      </w:pPr>
    </w:p>
    <w:p w14:paraId="4170B96B">
      <w:pPr>
        <w:pStyle w:val="10"/>
        <w:spacing w:after="19"/>
        <w:ind w:left="896"/>
        <w:rPr>
          <w:color w:val="auto"/>
        </w:rPr>
      </w:pPr>
      <w:r>
        <w:rPr>
          <w:color w:val="auto"/>
        </w:rPr>
        <w:t>以下附法定代表人身份证和代理人身份证（正反面）复印件</w:t>
      </w:r>
    </w:p>
    <w:tbl>
      <w:tblPr>
        <w:tblStyle w:val="19"/>
        <w:tblW w:w="0" w:type="auto"/>
        <w:tblInd w:w="4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0"/>
        <w:gridCol w:w="4512"/>
      </w:tblGrid>
      <w:tr w14:paraId="0B1DE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4560" w:type="dxa"/>
          </w:tcPr>
          <w:p w14:paraId="2325F619">
            <w:pPr>
              <w:pStyle w:val="28"/>
              <w:spacing w:before="6"/>
              <w:rPr>
                <w:color w:val="auto"/>
                <w:sz w:val="27"/>
              </w:rPr>
            </w:pPr>
          </w:p>
          <w:p w14:paraId="2AA18D5A">
            <w:pPr>
              <w:pStyle w:val="28"/>
              <w:ind w:left="106"/>
              <w:rPr>
                <w:rFonts w:hint="eastAsia" w:eastAsia="宋体"/>
                <w:color w:val="auto"/>
                <w:sz w:val="24"/>
                <w:lang w:eastAsia="zh-CN"/>
              </w:rPr>
            </w:pPr>
            <w:r>
              <w:rPr>
                <w:color w:val="auto"/>
                <w:sz w:val="24"/>
              </w:rPr>
              <w:t>法定代表人身份证复印件</w:t>
            </w:r>
            <w:r>
              <w:rPr>
                <w:rFonts w:hint="eastAsia"/>
                <w:color w:val="auto"/>
                <w:sz w:val="24"/>
                <w:lang w:eastAsia="zh-CN"/>
              </w:rPr>
              <w:t>正面</w:t>
            </w:r>
          </w:p>
          <w:p w14:paraId="298544D5">
            <w:pPr>
              <w:pStyle w:val="28"/>
              <w:rPr>
                <w:color w:val="auto"/>
                <w:sz w:val="24"/>
              </w:rPr>
            </w:pPr>
          </w:p>
          <w:p w14:paraId="3D10419A">
            <w:pPr>
              <w:pStyle w:val="28"/>
              <w:spacing w:before="2"/>
              <w:rPr>
                <w:color w:val="auto"/>
                <w:sz w:val="34"/>
              </w:rPr>
            </w:pPr>
          </w:p>
          <w:p w14:paraId="67D24DEA">
            <w:pPr>
              <w:pStyle w:val="28"/>
              <w:spacing w:before="1"/>
              <w:ind w:left="106"/>
              <w:rPr>
                <w:color w:val="auto"/>
                <w:sz w:val="24"/>
              </w:rPr>
            </w:pPr>
            <w:r>
              <w:rPr>
                <w:color w:val="auto"/>
                <w:sz w:val="24"/>
              </w:rPr>
              <w:t>（身份证复印件需清晰可辨认）</w:t>
            </w:r>
          </w:p>
        </w:tc>
        <w:tc>
          <w:tcPr>
            <w:tcW w:w="4512" w:type="dxa"/>
          </w:tcPr>
          <w:p w14:paraId="11187094">
            <w:pPr>
              <w:pStyle w:val="28"/>
              <w:spacing w:before="6"/>
              <w:rPr>
                <w:color w:val="auto"/>
                <w:sz w:val="27"/>
              </w:rPr>
            </w:pPr>
          </w:p>
          <w:p w14:paraId="66018E7B">
            <w:pPr>
              <w:pStyle w:val="28"/>
              <w:ind w:left="106"/>
              <w:rPr>
                <w:rFonts w:hint="eastAsia" w:eastAsia="宋体"/>
                <w:color w:val="auto"/>
                <w:sz w:val="24"/>
                <w:lang w:val="en-US" w:eastAsia="zh-CN"/>
              </w:rPr>
            </w:pPr>
            <w:r>
              <w:rPr>
                <w:color w:val="auto"/>
                <w:sz w:val="24"/>
              </w:rPr>
              <w:t>被授权人身份证复印件</w:t>
            </w:r>
            <w:r>
              <w:rPr>
                <w:rFonts w:hint="eastAsia"/>
                <w:color w:val="auto"/>
                <w:sz w:val="24"/>
                <w:lang w:eastAsia="zh-CN"/>
              </w:rPr>
              <w:t>正面</w:t>
            </w:r>
          </w:p>
          <w:p w14:paraId="6FAFA8E9">
            <w:pPr>
              <w:pStyle w:val="28"/>
              <w:rPr>
                <w:color w:val="auto"/>
                <w:sz w:val="24"/>
              </w:rPr>
            </w:pPr>
          </w:p>
          <w:p w14:paraId="6080498D">
            <w:pPr>
              <w:pStyle w:val="28"/>
              <w:spacing w:before="2"/>
              <w:rPr>
                <w:color w:val="auto"/>
                <w:sz w:val="34"/>
              </w:rPr>
            </w:pPr>
          </w:p>
          <w:p w14:paraId="56A676CD">
            <w:pPr>
              <w:pStyle w:val="28"/>
              <w:spacing w:before="1"/>
              <w:ind w:left="106"/>
              <w:rPr>
                <w:color w:val="auto"/>
                <w:sz w:val="24"/>
              </w:rPr>
            </w:pPr>
            <w:r>
              <w:rPr>
                <w:color w:val="auto"/>
                <w:sz w:val="24"/>
              </w:rPr>
              <w:t>（身份证复印件需清晰可辨认）</w:t>
            </w:r>
          </w:p>
        </w:tc>
      </w:tr>
      <w:tr w14:paraId="7BD27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0" w:hRule="atLeast"/>
        </w:trPr>
        <w:tc>
          <w:tcPr>
            <w:tcW w:w="4560" w:type="dxa"/>
          </w:tcPr>
          <w:p w14:paraId="508F63FB">
            <w:pPr>
              <w:pStyle w:val="28"/>
              <w:spacing w:before="8"/>
              <w:rPr>
                <w:color w:val="auto"/>
                <w:sz w:val="27"/>
              </w:rPr>
            </w:pPr>
          </w:p>
          <w:p w14:paraId="63BC1197">
            <w:pPr>
              <w:pStyle w:val="28"/>
              <w:ind w:left="106"/>
              <w:rPr>
                <w:rFonts w:hint="eastAsia" w:eastAsia="宋体"/>
                <w:color w:val="auto"/>
                <w:sz w:val="24"/>
                <w:lang w:eastAsia="zh-CN"/>
              </w:rPr>
            </w:pPr>
            <w:r>
              <w:rPr>
                <w:color w:val="auto"/>
                <w:sz w:val="24"/>
              </w:rPr>
              <w:t>法定代表人身份证复印件</w:t>
            </w:r>
            <w:r>
              <w:rPr>
                <w:rFonts w:hint="eastAsia"/>
                <w:color w:val="auto"/>
                <w:sz w:val="24"/>
                <w:lang w:eastAsia="zh-CN"/>
              </w:rPr>
              <w:t>反面</w:t>
            </w:r>
          </w:p>
          <w:p w14:paraId="2ECB9539">
            <w:pPr>
              <w:pStyle w:val="28"/>
              <w:rPr>
                <w:color w:val="auto"/>
                <w:sz w:val="24"/>
              </w:rPr>
            </w:pPr>
          </w:p>
          <w:p w14:paraId="1D0359F0">
            <w:pPr>
              <w:pStyle w:val="28"/>
              <w:rPr>
                <w:color w:val="auto"/>
                <w:sz w:val="34"/>
              </w:rPr>
            </w:pPr>
          </w:p>
          <w:p w14:paraId="699DE794">
            <w:pPr>
              <w:pStyle w:val="28"/>
              <w:ind w:left="106"/>
              <w:rPr>
                <w:color w:val="auto"/>
                <w:sz w:val="24"/>
              </w:rPr>
            </w:pPr>
            <w:r>
              <w:rPr>
                <w:color w:val="auto"/>
                <w:sz w:val="24"/>
              </w:rPr>
              <w:t>（身份证复印件需清晰可辨认）</w:t>
            </w:r>
          </w:p>
        </w:tc>
        <w:tc>
          <w:tcPr>
            <w:tcW w:w="4512" w:type="dxa"/>
          </w:tcPr>
          <w:p w14:paraId="3BEE4EAC">
            <w:pPr>
              <w:pStyle w:val="28"/>
              <w:spacing w:before="8"/>
              <w:rPr>
                <w:color w:val="auto"/>
                <w:sz w:val="27"/>
              </w:rPr>
            </w:pPr>
          </w:p>
          <w:p w14:paraId="0BE45C16">
            <w:pPr>
              <w:pStyle w:val="28"/>
              <w:ind w:left="106"/>
              <w:rPr>
                <w:rFonts w:hint="eastAsia" w:eastAsia="宋体"/>
                <w:color w:val="auto"/>
                <w:sz w:val="24"/>
                <w:lang w:eastAsia="zh-CN"/>
              </w:rPr>
            </w:pPr>
            <w:r>
              <w:rPr>
                <w:color w:val="auto"/>
                <w:sz w:val="24"/>
              </w:rPr>
              <w:t>被授权人身份证复印件</w:t>
            </w:r>
            <w:r>
              <w:rPr>
                <w:rFonts w:hint="eastAsia"/>
                <w:color w:val="auto"/>
                <w:sz w:val="24"/>
                <w:lang w:eastAsia="zh-CN"/>
              </w:rPr>
              <w:t>反面</w:t>
            </w:r>
          </w:p>
          <w:p w14:paraId="07386190">
            <w:pPr>
              <w:pStyle w:val="28"/>
              <w:rPr>
                <w:color w:val="auto"/>
                <w:sz w:val="24"/>
              </w:rPr>
            </w:pPr>
          </w:p>
          <w:p w14:paraId="668EA689">
            <w:pPr>
              <w:pStyle w:val="28"/>
              <w:rPr>
                <w:color w:val="auto"/>
                <w:sz w:val="34"/>
              </w:rPr>
            </w:pPr>
          </w:p>
          <w:p w14:paraId="26947348">
            <w:pPr>
              <w:pStyle w:val="28"/>
              <w:ind w:left="106"/>
              <w:rPr>
                <w:color w:val="auto"/>
                <w:sz w:val="24"/>
              </w:rPr>
            </w:pPr>
            <w:r>
              <w:rPr>
                <w:color w:val="auto"/>
                <w:sz w:val="24"/>
              </w:rPr>
              <w:t>（身份证复印件需清晰可辨认）</w:t>
            </w:r>
          </w:p>
        </w:tc>
      </w:tr>
    </w:tbl>
    <w:p w14:paraId="73A54E83">
      <w:pPr>
        <w:pStyle w:val="10"/>
        <w:rPr>
          <w:color w:val="auto"/>
        </w:rPr>
      </w:pPr>
    </w:p>
    <w:p w14:paraId="20DA74F5">
      <w:pPr>
        <w:pStyle w:val="10"/>
        <w:rPr>
          <w:color w:val="auto"/>
        </w:rPr>
      </w:pPr>
    </w:p>
    <w:p w14:paraId="1E39132D">
      <w:pPr>
        <w:pStyle w:val="10"/>
        <w:spacing w:before="8"/>
        <w:rPr>
          <w:color w:val="auto"/>
          <w:sz w:val="32"/>
        </w:rPr>
      </w:pPr>
    </w:p>
    <w:p w14:paraId="34445600">
      <w:pPr>
        <w:pStyle w:val="10"/>
        <w:spacing w:line="530" w:lineRule="auto"/>
        <w:ind w:left="6368" w:right="777" w:firstLine="1200"/>
        <w:jc w:val="right"/>
        <w:rPr>
          <w:color w:val="auto"/>
        </w:rPr>
      </w:pPr>
      <w:r>
        <w:rPr>
          <w:rFonts w:hint="eastAsia"/>
          <w:color w:val="auto"/>
          <w:lang w:eastAsia="zh-CN"/>
        </w:rPr>
        <w:t>投标供应商</w:t>
      </w:r>
      <w:r>
        <w:rPr>
          <w:color w:val="auto"/>
        </w:rPr>
        <w:t>（公章</w:t>
      </w:r>
      <w:r>
        <w:rPr>
          <w:color w:val="auto"/>
          <w:spacing w:val="-10"/>
        </w:rPr>
        <w:t>）：</w:t>
      </w:r>
      <w:r>
        <w:rPr>
          <w:color w:val="auto"/>
        </w:rPr>
        <w:t>法定代表人（签字或盖章</w:t>
      </w:r>
      <w:r>
        <w:rPr>
          <w:color w:val="auto"/>
          <w:spacing w:val="-10"/>
        </w:rPr>
        <w:t>）：</w:t>
      </w:r>
    </w:p>
    <w:p w14:paraId="251B085D">
      <w:pPr>
        <w:pStyle w:val="10"/>
        <w:spacing w:before="2"/>
        <w:ind w:right="777"/>
        <w:jc w:val="right"/>
        <w:rPr>
          <w:color w:val="auto"/>
        </w:rPr>
      </w:pPr>
      <w:r>
        <w:rPr>
          <w:color w:val="auto"/>
        </w:rPr>
        <w:t>被委托人（签字）：</w:t>
      </w:r>
    </w:p>
    <w:p w14:paraId="45F06E95">
      <w:pPr>
        <w:pStyle w:val="10"/>
        <w:spacing w:before="12"/>
        <w:rPr>
          <w:color w:val="auto"/>
          <w:sz w:val="28"/>
        </w:rPr>
      </w:pPr>
    </w:p>
    <w:p w14:paraId="1F691B4B">
      <w:pPr>
        <w:pStyle w:val="10"/>
        <w:tabs>
          <w:tab w:val="left" w:pos="599"/>
          <w:tab w:val="left" w:pos="1199"/>
        </w:tabs>
        <w:ind w:right="777"/>
        <w:jc w:val="right"/>
        <w:rPr>
          <w:color w:val="auto"/>
        </w:rPr>
      </w:pPr>
      <w:r>
        <w:rPr>
          <w:color w:val="auto"/>
        </w:rPr>
        <w:t>年</w:t>
      </w:r>
      <w:r>
        <w:rPr>
          <w:color w:val="auto"/>
        </w:rPr>
        <w:tab/>
      </w:r>
      <w:r>
        <w:rPr>
          <w:color w:val="auto"/>
        </w:rPr>
        <w:t>月</w:t>
      </w:r>
      <w:r>
        <w:rPr>
          <w:color w:val="auto"/>
        </w:rPr>
        <w:tab/>
      </w:r>
      <w:r>
        <w:rPr>
          <w:color w:val="auto"/>
        </w:rPr>
        <w:t>日</w:t>
      </w:r>
    </w:p>
    <w:p w14:paraId="68B49712">
      <w:pPr>
        <w:spacing w:after="0"/>
        <w:jc w:val="right"/>
        <w:rPr>
          <w:color w:val="auto"/>
        </w:rPr>
      </w:pPr>
    </w:p>
    <w:p w14:paraId="096A5818">
      <w:pPr>
        <w:pStyle w:val="16"/>
        <w:ind w:firstLine="562" w:firstLineChars="200"/>
        <w:jc w:val="left"/>
        <w:rPr>
          <w:rFonts w:hint="default" w:eastAsia="宋体"/>
          <w:sz w:val="28"/>
          <w:szCs w:val="28"/>
          <w:highlight w:val="yellow"/>
          <w:lang w:val="en-US" w:eastAsia="zh-CN"/>
        </w:rPr>
        <w:sectPr>
          <w:pgSz w:w="11910" w:h="16840"/>
          <w:pgMar w:top="1540" w:right="640" w:bottom="880" w:left="1000" w:header="0" w:footer="699" w:gutter="0"/>
          <w:pgNumType w:fmt="decimal"/>
          <w:cols w:space="720" w:num="1"/>
        </w:sectPr>
      </w:pPr>
      <w:r>
        <w:rPr>
          <w:rFonts w:hint="eastAsia"/>
          <w:sz w:val="28"/>
          <w:szCs w:val="28"/>
          <w:highlight w:val="yellow"/>
          <w:lang w:val="en-US" w:eastAsia="zh-CN"/>
        </w:rPr>
        <w:t>注：法定代表人参与投标的可不提供此委托书。</w:t>
      </w:r>
    </w:p>
    <w:p w14:paraId="6E546AE9">
      <w:pPr>
        <w:pStyle w:val="6"/>
        <w:keepNext w:val="0"/>
        <w:keepLines w:val="0"/>
        <w:pageBreakBefore w:val="0"/>
        <w:widowControl w:val="0"/>
        <w:numPr>
          <w:ilvl w:val="0"/>
          <w:numId w:val="0"/>
        </w:numPr>
        <w:tabs>
          <w:tab w:val="left" w:pos="700"/>
        </w:tabs>
        <w:kinsoku/>
        <w:overflowPunct/>
        <w:bidi w:val="0"/>
        <w:adjustRightInd/>
        <w:spacing w:before="0" w:after="0" w:line="600" w:lineRule="exact"/>
        <w:ind w:left="-283" w:leftChars="0" w:right="0" w:rightChars="0" w:firstLine="548" w:firstLineChars="200"/>
        <w:jc w:val="left"/>
        <w:textAlignment w:val="auto"/>
        <w:rPr>
          <w:color w:val="auto"/>
          <w:sz w:val="32"/>
        </w:rPr>
      </w:pPr>
      <w:r>
        <w:rPr>
          <w:rFonts w:hint="eastAsia"/>
          <w:color w:val="auto"/>
          <w:spacing w:val="-3"/>
          <w:lang w:val="en-US" w:eastAsia="zh-CN"/>
        </w:rPr>
        <w:t>3.</w:t>
      </w:r>
      <w:r>
        <w:rPr>
          <w:rFonts w:hint="eastAsia"/>
          <w:color w:val="auto"/>
          <w:spacing w:val="-3"/>
          <w:lang w:eastAsia="zh-CN"/>
        </w:rPr>
        <w:t>投标供应商</w:t>
      </w:r>
      <w:r>
        <w:rPr>
          <w:color w:val="auto"/>
          <w:spacing w:val="-3"/>
        </w:rPr>
        <w:t>资格要求</w:t>
      </w:r>
    </w:p>
    <w:p w14:paraId="674FB937">
      <w:pPr>
        <w:keepNext w:val="0"/>
        <w:keepLines w:val="0"/>
        <w:pageBreakBefore w:val="0"/>
        <w:widowControl w:val="0"/>
        <w:kinsoku/>
        <w:overflowPunct/>
        <w:bidi w:val="0"/>
        <w:adjustRightInd/>
        <w:spacing w:before="0" w:after="0" w:line="600" w:lineRule="exact"/>
        <w:ind w:left="0" w:leftChars="0" w:right="0" w:rightChars="0"/>
        <w:jc w:val="left"/>
        <w:textAlignment w:val="auto"/>
        <w:rPr>
          <w:b/>
          <w:color w:val="auto"/>
          <w:sz w:val="21"/>
        </w:rPr>
      </w:pPr>
      <w:r>
        <w:rPr>
          <w:b/>
          <w:color w:val="auto"/>
          <w:sz w:val="21"/>
        </w:rPr>
        <w:t>（1）具有独立承担民事责任的能力：</w:t>
      </w:r>
    </w:p>
    <w:p w14:paraId="3450236C">
      <w:pPr>
        <w:pStyle w:val="27"/>
        <w:keepNext w:val="0"/>
        <w:keepLines w:val="0"/>
        <w:pageBreakBefore w:val="0"/>
        <w:widowControl w:val="0"/>
        <w:numPr>
          <w:ilvl w:val="0"/>
          <w:numId w:val="0"/>
        </w:numPr>
        <w:tabs>
          <w:tab w:val="left" w:pos="905"/>
        </w:tabs>
        <w:kinsoku/>
        <w:overflowPunct/>
        <w:bidi w:val="0"/>
        <w:adjustRightInd/>
        <w:snapToGrid/>
        <w:spacing w:before="0" w:after="0" w:line="600" w:lineRule="exact"/>
        <w:ind w:left="0" w:leftChars="0" w:right="0" w:rightChars="0" w:firstLine="0" w:firstLineChars="0"/>
        <w:jc w:val="both"/>
        <w:textAlignment w:val="auto"/>
        <w:rPr>
          <w:color w:val="auto"/>
          <w:sz w:val="24"/>
          <w:szCs w:val="24"/>
        </w:rPr>
      </w:pPr>
      <w:r>
        <w:rPr>
          <w:rFonts w:hint="eastAsia"/>
          <w:color w:val="auto"/>
          <w:spacing w:val="-14"/>
          <w:sz w:val="24"/>
          <w:szCs w:val="24"/>
        </w:rPr>
        <w:t>提供法人或其他组织的营业执照等证明文件；</w:t>
      </w:r>
    </w:p>
    <w:p w14:paraId="2800F7D4">
      <w:pPr>
        <w:keepNext w:val="0"/>
        <w:keepLines w:val="0"/>
        <w:pageBreakBefore w:val="0"/>
        <w:widowControl w:val="0"/>
        <w:kinsoku/>
        <w:overflowPunct/>
        <w:bidi w:val="0"/>
        <w:adjustRightInd/>
        <w:spacing w:before="0" w:after="0" w:line="600" w:lineRule="exact"/>
        <w:ind w:left="0" w:leftChars="0" w:right="0" w:rightChars="0"/>
        <w:textAlignment w:val="auto"/>
        <w:rPr>
          <w:color w:val="auto"/>
          <w:sz w:val="24"/>
          <w:szCs w:val="24"/>
        </w:rPr>
      </w:pPr>
      <w:r>
        <w:rPr>
          <w:color w:val="auto"/>
          <w:sz w:val="24"/>
          <w:szCs w:val="24"/>
        </w:rPr>
        <w:br w:type="page"/>
      </w:r>
    </w:p>
    <w:p w14:paraId="4AD5919C">
      <w:pPr>
        <w:pStyle w:val="27"/>
        <w:keepNext w:val="0"/>
        <w:keepLines w:val="0"/>
        <w:pageBreakBefore w:val="0"/>
        <w:widowControl w:val="0"/>
        <w:numPr>
          <w:ilvl w:val="0"/>
          <w:numId w:val="0"/>
        </w:numPr>
        <w:tabs>
          <w:tab w:val="left" w:pos="905"/>
        </w:tabs>
        <w:kinsoku/>
        <w:overflowPunct/>
        <w:bidi w:val="0"/>
        <w:adjustRightInd/>
        <w:snapToGrid/>
        <w:spacing w:before="0" w:after="0" w:line="600" w:lineRule="exact"/>
        <w:ind w:left="0" w:leftChars="0" w:right="0" w:rightChars="0" w:firstLine="0" w:firstLineChars="0"/>
        <w:jc w:val="both"/>
        <w:textAlignment w:val="auto"/>
        <w:rPr>
          <w:rFonts w:hint="eastAsia"/>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2</w:t>
      </w:r>
      <w:r>
        <w:rPr>
          <w:rFonts w:hint="eastAsia"/>
          <w:b/>
          <w:bCs/>
          <w:color w:val="auto"/>
          <w:sz w:val="24"/>
          <w:szCs w:val="24"/>
          <w:lang w:eastAsia="zh-CN"/>
        </w:rPr>
        <w:t>）</w:t>
      </w:r>
      <w:r>
        <w:rPr>
          <w:rFonts w:hint="eastAsia"/>
          <w:b/>
          <w:bCs/>
          <w:color w:val="auto"/>
          <w:sz w:val="24"/>
          <w:szCs w:val="24"/>
        </w:rPr>
        <w:t>具有良好的商业信誉和健全的财务会计制度：</w:t>
      </w:r>
    </w:p>
    <w:p w14:paraId="6D750216">
      <w:pPr>
        <w:pStyle w:val="27"/>
        <w:keepNext w:val="0"/>
        <w:keepLines w:val="0"/>
        <w:pageBreakBefore w:val="0"/>
        <w:widowControl w:val="0"/>
        <w:numPr>
          <w:ilvl w:val="0"/>
          <w:numId w:val="0"/>
        </w:numPr>
        <w:tabs>
          <w:tab w:val="left" w:pos="905"/>
        </w:tabs>
        <w:kinsoku/>
        <w:overflowPunct/>
        <w:bidi w:val="0"/>
        <w:adjustRightInd/>
        <w:snapToGrid/>
        <w:spacing w:before="0" w:after="0" w:line="600" w:lineRule="exact"/>
        <w:ind w:left="0" w:leftChars="0" w:right="0" w:rightChars="0"/>
        <w:jc w:val="both"/>
        <w:textAlignment w:val="auto"/>
        <w:rPr>
          <w:rFonts w:hint="eastAsia"/>
          <w:color w:val="auto"/>
          <w:sz w:val="24"/>
          <w:szCs w:val="24"/>
        </w:rPr>
        <w:sectPr>
          <w:footerReference r:id="rId12" w:type="default"/>
          <w:pgSz w:w="11910" w:h="16840"/>
          <w:pgMar w:top="1417" w:right="1134" w:bottom="1134" w:left="1134" w:header="0" w:footer="618" w:gutter="0"/>
          <w:pgNumType w:fmt="decimal"/>
          <w:cols w:space="0" w:num="1"/>
          <w:rtlGutter w:val="0"/>
          <w:docGrid w:linePitch="0" w:charSpace="0"/>
        </w:sectPr>
      </w:pPr>
      <w:r>
        <w:rPr>
          <w:rFonts w:hint="eastAsia"/>
          <w:color w:val="auto"/>
          <w:sz w:val="24"/>
          <w:szCs w:val="24"/>
        </w:rPr>
        <w:t>提供2023年度或2024年度财务审计报告，新成立不满一年的公司提供基本账户银行出具的资信证明材料(证明出具日期:投标截止日前10天内有效)；</w:t>
      </w:r>
    </w:p>
    <w:p w14:paraId="3F16AFB2">
      <w:pPr>
        <w:pStyle w:val="27"/>
        <w:keepNext w:val="0"/>
        <w:keepLines w:val="0"/>
        <w:pageBreakBefore w:val="0"/>
        <w:widowControl w:val="0"/>
        <w:numPr>
          <w:ilvl w:val="0"/>
          <w:numId w:val="0"/>
        </w:numPr>
        <w:tabs>
          <w:tab w:val="left" w:pos="905"/>
        </w:tabs>
        <w:kinsoku/>
        <w:overflowPunct/>
        <w:bidi w:val="0"/>
        <w:adjustRightInd/>
        <w:snapToGrid/>
        <w:spacing w:before="0" w:after="0" w:line="600" w:lineRule="exact"/>
        <w:ind w:left="0" w:leftChars="0" w:right="0" w:rightChars="0"/>
        <w:jc w:val="both"/>
        <w:textAlignment w:val="auto"/>
        <w:rPr>
          <w:rFonts w:hint="eastAsia"/>
          <w:b/>
          <w:bCs/>
          <w:color w:val="auto"/>
          <w:sz w:val="24"/>
          <w:szCs w:val="24"/>
        </w:rPr>
      </w:pPr>
      <w:r>
        <w:rPr>
          <w:rFonts w:hint="eastAsia"/>
          <w:b/>
          <w:bCs/>
          <w:color w:val="auto"/>
          <w:sz w:val="24"/>
          <w:szCs w:val="24"/>
          <w:lang w:eastAsia="zh-CN"/>
        </w:rPr>
        <w:t>（</w:t>
      </w:r>
      <w:r>
        <w:rPr>
          <w:rFonts w:hint="eastAsia"/>
          <w:b/>
          <w:bCs/>
          <w:color w:val="auto"/>
          <w:sz w:val="24"/>
          <w:szCs w:val="24"/>
          <w:lang w:val="en-US" w:eastAsia="zh-CN"/>
        </w:rPr>
        <w:t>3</w:t>
      </w:r>
      <w:r>
        <w:rPr>
          <w:rFonts w:hint="eastAsia"/>
          <w:b/>
          <w:bCs/>
          <w:color w:val="auto"/>
          <w:sz w:val="24"/>
          <w:szCs w:val="24"/>
          <w:lang w:eastAsia="zh-CN"/>
        </w:rPr>
        <w:t>）</w:t>
      </w:r>
      <w:r>
        <w:rPr>
          <w:rFonts w:hint="eastAsia"/>
          <w:b/>
          <w:bCs/>
          <w:color w:val="auto"/>
          <w:sz w:val="24"/>
          <w:szCs w:val="24"/>
        </w:rPr>
        <w:t>具有履行合同所必需的设备和专业技术能力（提供承诺）：</w:t>
      </w:r>
    </w:p>
    <w:p w14:paraId="4BE7C4A4">
      <w:pPr>
        <w:pStyle w:val="27"/>
        <w:keepNext w:val="0"/>
        <w:keepLines w:val="0"/>
        <w:pageBreakBefore w:val="0"/>
        <w:widowControl w:val="0"/>
        <w:numPr>
          <w:ilvl w:val="0"/>
          <w:numId w:val="0"/>
        </w:numPr>
        <w:tabs>
          <w:tab w:val="left" w:pos="905"/>
        </w:tabs>
        <w:kinsoku/>
        <w:overflowPunct/>
        <w:bidi w:val="0"/>
        <w:adjustRightInd/>
        <w:snapToGrid/>
        <w:spacing w:before="0" w:after="0" w:line="600" w:lineRule="exact"/>
        <w:ind w:left="0" w:leftChars="0" w:right="0" w:rightChars="0"/>
        <w:jc w:val="both"/>
        <w:textAlignment w:val="auto"/>
        <w:rPr>
          <w:rFonts w:hint="eastAsia"/>
          <w:color w:val="auto"/>
          <w:sz w:val="24"/>
          <w:szCs w:val="24"/>
        </w:rPr>
      </w:pPr>
      <w:r>
        <w:rPr>
          <w:rFonts w:hint="eastAsia"/>
          <w:color w:val="auto"/>
          <w:sz w:val="24"/>
          <w:szCs w:val="24"/>
        </w:rPr>
        <w:t>提供具有履行合同所必需的设备和专业技术能力的证明材料或承诺函（格式自拟）；</w:t>
      </w:r>
    </w:p>
    <w:p w14:paraId="72E8D9D5">
      <w:pPr>
        <w:pStyle w:val="5"/>
        <w:keepNext w:val="0"/>
        <w:keepLines w:val="0"/>
        <w:pageBreakBefore w:val="0"/>
        <w:widowControl w:val="0"/>
        <w:kinsoku/>
        <w:overflowPunct/>
        <w:bidi w:val="0"/>
        <w:adjustRightInd/>
        <w:spacing w:before="0" w:after="0" w:line="600" w:lineRule="exact"/>
        <w:ind w:left="0" w:leftChars="0" w:right="0" w:rightChars="0"/>
        <w:textAlignment w:val="auto"/>
        <w:rPr>
          <w:color w:val="auto"/>
        </w:rPr>
      </w:pPr>
    </w:p>
    <w:p w14:paraId="142BEE6C">
      <w:pPr>
        <w:pStyle w:val="5"/>
        <w:keepNext w:val="0"/>
        <w:keepLines w:val="0"/>
        <w:pageBreakBefore w:val="0"/>
        <w:widowControl w:val="0"/>
        <w:kinsoku/>
        <w:overflowPunct/>
        <w:bidi w:val="0"/>
        <w:adjustRightInd/>
        <w:spacing w:before="0" w:after="0" w:line="600" w:lineRule="exact"/>
        <w:ind w:left="0" w:leftChars="0" w:right="0" w:rightChars="0"/>
        <w:textAlignment w:val="auto"/>
        <w:rPr>
          <w:color w:val="auto"/>
        </w:rPr>
      </w:pPr>
    </w:p>
    <w:p w14:paraId="31C98B56">
      <w:pPr>
        <w:pStyle w:val="27"/>
        <w:keepNext w:val="0"/>
        <w:keepLines w:val="0"/>
        <w:pageBreakBefore w:val="0"/>
        <w:widowControl w:val="0"/>
        <w:numPr>
          <w:ilvl w:val="0"/>
          <w:numId w:val="0"/>
        </w:numPr>
        <w:tabs>
          <w:tab w:val="left" w:pos="905"/>
        </w:tabs>
        <w:kinsoku/>
        <w:overflowPunct/>
        <w:autoSpaceDE w:val="0"/>
        <w:autoSpaceDN w:val="0"/>
        <w:bidi w:val="0"/>
        <w:adjustRightInd/>
        <w:snapToGrid/>
        <w:spacing w:before="0" w:after="0" w:line="600" w:lineRule="exact"/>
        <w:ind w:left="0" w:leftChars="0" w:right="0" w:rightChars="0"/>
        <w:jc w:val="both"/>
        <w:textAlignment w:val="auto"/>
        <w:rPr>
          <w:rFonts w:hint="eastAsia"/>
          <w:color w:val="auto"/>
          <w:sz w:val="28"/>
          <w:szCs w:val="28"/>
        </w:rPr>
      </w:pPr>
    </w:p>
    <w:p w14:paraId="3DF8C9B6">
      <w:pPr>
        <w:pStyle w:val="27"/>
        <w:keepNext w:val="0"/>
        <w:keepLines w:val="0"/>
        <w:pageBreakBefore w:val="0"/>
        <w:widowControl w:val="0"/>
        <w:numPr>
          <w:ilvl w:val="0"/>
          <w:numId w:val="0"/>
        </w:numPr>
        <w:tabs>
          <w:tab w:val="left" w:pos="905"/>
        </w:tabs>
        <w:kinsoku/>
        <w:overflowPunct/>
        <w:autoSpaceDE w:val="0"/>
        <w:autoSpaceDN w:val="0"/>
        <w:bidi w:val="0"/>
        <w:adjustRightInd/>
        <w:snapToGrid/>
        <w:spacing w:before="0" w:after="0" w:line="600" w:lineRule="exact"/>
        <w:ind w:left="0" w:leftChars="0" w:right="0" w:rightChars="0"/>
        <w:jc w:val="both"/>
        <w:textAlignment w:val="auto"/>
        <w:rPr>
          <w:rFonts w:hint="eastAsia"/>
          <w:color w:val="auto"/>
          <w:sz w:val="28"/>
          <w:szCs w:val="28"/>
        </w:rPr>
      </w:pPr>
    </w:p>
    <w:p w14:paraId="13A9ACC7">
      <w:pPr>
        <w:keepNext w:val="0"/>
        <w:keepLines w:val="0"/>
        <w:pageBreakBefore w:val="0"/>
        <w:widowControl w:val="0"/>
        <w:kinsoku/>
        <w:overflowPunct/>
        <w:bidi w:val="0"/>
        <w:adjustRightInd/>
        <w:spacing w:before="0" w:after="0" w:line="600" w:lineRule="exact"/>
        <w:ind w:left="0" w:leftChars="0" w:right="0" w:rightChars="0"/>
        <w:textAlignment w:val="auto"/>
        <w:rPr>
          <w:rFonts w:hint="eastAsia"/>
          <w:color w:val="auto"/>
          <w:sz w:val="24"/>
          <w:szCs w:val="24"/>
        </w:rPr>
      </w:pPr>
      <w:r>
        <w:rPr>
          <w:rFonts w:hint="eastAsia"/>
          <w:color w:val="auto"/>
          <w:sz w:val="24"/>
          <w:szCs w:val="24"/>
        </w:rPr>
        <w:br w:type="page"/>
      </w:r>
    </w:p>
    <w:p w14:paraId="674E69E5">
      <w:pPr>
        <w:pStyle w:val="27"/>
        <w:keepNext w:val="0"/>
        <w:keepLines w:val="0"/>
        <w:pageBreakBefore w:val="0"/>
        <w:widowControl w:val="0"/>
        <w:numPr>
          <w:ilvl w:val="0"/>
          <w:numId w:val="41"/>
        </w:numPr>
        <w:tabs>
          <w:tab w:val="left" w:pos="905"/>
        </w:tabs>
        <w:kinsoku/>
        <w:overflowPunct/>
        <w:bidi w:val="0"/>
        <w:adjustRightInd/>
        <w:snapToGrid/>
        <w:spacing w:before="0" w:after="0" w:line="600" w:lineRule="exact"/>
        <w:ind w:left="0" w:leftChars="0" w:right="0" w:rightChars="0" w:firstLine="0" w:firstLineChars="0"/>
        <w:jc w:val="both"/>
        <w:textAlignment w:val="auto"/>
        <w:rPr>
          <w:rFonts w:hint="eastAsia"/>
          <w:b/>
          <w:bCs/>
          <w:color w:val="auto"/>
          <w:sz w:val="24"/>
          <w:szCs w:val="24"/>
        </w:rPr>
      </w:pPr>
      <w:r>
        <w:rPr>
          <w:rFonts w:hint="eastAsia"/>
          <w:b/>
          <w:bCs/>
          <w:color w:val="auto"/>
          <w:sz w:val="24"/>
          <w:szCs w:val="24"/>
        </w:rPr>
        <w:t>具有依法缴纳税收和社会保障资金的良好记录：</w:t>
      </w:r>
    </w:p>
    <w:p w14:paraId="6027CF2C">
      <w:pPr>
        <w:pStyle w:val="27"/>
        <w:keepNext w:val="0"/>
        <w:keepLines w:val="0"/>
        <w:pageBreakBefore w:val="0"/>
        <w:widowControl w:val="0"/>
        <w:numPr>
          <w:ilvl w:val="0"/>
          <w:numId w:val="0"/>
        </w:numPr>
        <w:tabs>
          <w:tab w:val="left" w:pos="905"/>
        </w:tabs>
        <w:kinsoku/>
        <w:overflowPunct/>
        <w:bidi w:val="0"/>
        <w:adjustRightInd/>
        <w:snapToGrid/>
        <w:spacing w:before="0" w:after="0" w:line="600" w:lineRule="exact"/>
        <w:ind w:right="0" w:rightChars="0"/>
        <w:jc w:val="both"/>
        <w:textAlignment w:val="auto"/>
        <w:rPr>
          <w:rFonts w:hint="eastAsia"/>
          <w:color w:val="auto"/>
          <w:sz w:val="24"/>
          <w:szCs w:val="24"/>
        </w:rPr>
      </w:pPr>
      <w:r>
        <w:rPr>
          <w:rFonts w:hint="eastAsia"/>
          <w:color w:val="auto"/>
          <w:sz w:val="24"/>
          <w:szCs w:val="24"/>
        </w:rPr>
        <w:t>提供2025年1月以来任意两个月依法缴纳税收和社会保障资金的有效证明材料；或者无拖欠税收、免税等证明、免缴纳社保证明等；</w:t>
      </w:r>
    </w:p>
    <w:p w14:paraId="7BCB4DB1">
      <w:pPr>
        <w:keepNext w:val="0"/>
        <w:keepLines w:val="0"/>
        <w:pageBreakBefore w:val="0"/>
        <w:widowControl w:val="0"/>
        <w:kinsoku/>
        <w:overflowPunct/>
        <w:bidi w:val="0"/>
        <w:adjustRightInd/>
        <w:spacing w:before="0" w:after="0" w:line="600" w:lineRule="exact"/>
        <w:ind w:left="0" w:leftChars="0" w:right="0" w:rightChars="0"/>
        <w:textAlignment w:val="auto"/>
        <w:rPr>
          <w:rFonts w:hint="eastAsia"/>
          <w:b/>
          <w:bCs/>
          <w:color w:val="auto"/>
          <w:sz w:val="24"/>
          <w:szCs w:val="24"/>
          <w:lang w:eastAsia="zh-CN"/>
        </w:rPr>
      </w:pPr>
      <w:r>
        <w:rPr>
          <w:rFonts w:hint="eastAsia"/>
          <w:b/>
          <w:bCs/>
          <w:color w:val="auto"/>
          <w:sz w:val="24"/>
          <w:szCs w:val="24"/>
          <w:lang w:eastAsia="zh-CN"/>
        </w:rPr>
        <w:br w:type="page"/>
      </w:r>
    </w:p>
    <w:p w14:paraId="67C36D6C">
      <w:pPr>
        <w:pStyle w:val="27"/>
        <w:keepNext w:val="0"/>
        <w:keepLines w:val="0"/>
        <w:pageBreakBefore w:val="0"/>
        <w:widowControl w:val="0"/>
        <w:numPr>
          <w:ilvl w:val="0"/>
          <w:numId w:val="41"/>
        </w:numPr>
        <w:tabs>
          <w:tab w:val="left" w:pos="905"/>
        </w:tabs>
        <w:kinsoku/>
        <w:overflowPunct/>
        <w:bidi w:val="0"/>
        <w:adjustRightInd/>
        <w:snapToGrid/>
        <w:spacing w:before="0" w:after="0" w:line="600" w:lineRule="exact"/>
        <w:ind w:left="0" w:leftChars="0" w:right="0" w:rightChars="0" w:firstLine="0" w:firstLineChars="0"/>
        <w:jc w:val="both"/>
        <w:textAlignment w:val="auto"/>
        <w:rPr>
          <w:rFonts w:hint="eastAsia"/>
          <w:b/>
          <w:bCs/>
          <w:color w:val="auto"/>
          <w:sz w:val="24"/>
          <w:szCs w:val="24"/>
        </w:rPr>
      </w:pPr>
      <w:r>
        <w:rPr>
          <w:rFonts w:hint="eastAsia"/>
          <w:b/>
          <w:bCs/>
          <w:color w:val="auto"/>
          <w:sz w:val="24"/>
          <w:szCs w:val="24"/>
        </w:rPr>
        <w:t>参加本次采购活动前三年内，在经营活动中没有违法违规记录：</w:t>
      </w:r>
    </w:p>
    <w:p w14:paraId="37A44B32">
      <w:pPr>
        <w:pStyle w:val="27"/>
        <w:keepNext w:val="0"/>
        <w:keepLines w:val="0"/>
        <w:pageBreakBefore w:val="0"/>
        <w:widowControl w:val="0"/>
        <w:numPr>
          <w:ilvl w:val="0"/>
          <w:numId w:val="0"/>
        </w:numPr>
        <w:tabs>
          <w:tab w:val="left" w:pos="905"/>
        </w:tabs>
        <w:kinsoku/>
        <w:overflowPunct/>
        <w:bidi w:val="0"/>
        <w:adjustRightInd/>
        <w:snapToGrid/>
        <w:spacing w:before="0" w:after="0" w:line="600" w:lineRule="exact"/>
        <w:ind w:leftChars="0" w:right="0" w:rightChars="0"/>
        <w:jc w:val="both"/>
        <w:textAlignment w:val="auto"/>
        <w:rPr>
          <w:rFonts w:hint="eastAsia"/>
          <w:color w:val="auto"/>
          <w:sz w:val="24"/>
          <w:szCs w:val="24"/>
        </w:rPr>
      </w:pPr>
      <w:r>
        <w:rPr>
          <w:rFonts w:hint="eastAsia"/>
          <w:color w:val="auto"/>
          <w:sz w:val="24"/>
          <w:szCs w:val="24"/>
        </w:rPr>
        <w:t>提供参加政府采活动前三年内，在经营活动中没有重大违法犯罪记录的书面声明（模板）；</w:t>
      </w:r>
    </w:p>
    <w:p w14:paraId="5B3D669B">
      <w:pPr>
        <w:pStyle w:val="5"/>
        <w:keepNext w:val="0"/>
        <w:keepLines w:val="0"/>
        <w:pageBreakBefore w:val="0"/>
        <w:widowControl w:val="0"/>
        <w:kinsoku/>
        <w:overflowPunct/>
        <w:bidi w:val="0"/>
        <w:adjustRightInd/>
        <w:spacing w:before="0" w:after="0" w:line="600" w:lineRule="exact"/>
        <w:ind w:left="0" w:leftChars="0" w:right="0" w:rightChars="0"/>
        <w:jc w:val="center"/>
        <w:textAlignment w:val="auto"/>
        <w:rPr>
          <w:color w:val="auto"/>
        </w:rPr>
      </w:pPr>
    </w:p>
    <w:p w14:paraId="6BC47CBA">
      <w:pPr>
        <w:pStyle w:val="5"/>
        <w:keepNext w:val="0"/>
        <w:keepLines w:val="0"/>
        <w:pageBreakBefore w:val="0"/>
        <w:widowControl w:val="0"/>
        <w:kinsoku/>
        <w:overflowPunct/>
        <w:bidi w:val="0"/>
        <w:adjustRightInd/>
        <w:spacing w:before="0" w:after="0" w:line="600" w:lineRule="exact"/>
        <w:ind w:left="0" w:leftChars="0" w:right="0" w:rightChars="0"/>
        <w:jc w:val="center"/>
        <w:textAlignment w:val="auto"/>
        <w:rPr>
          <w:color w:val="auto"/>
        </w:rPr>
      </w:pPr>
      <w:r>
        <w:rPr>
          <w:color w:val="auto"/>
        </w:rPr>
        <w:t>无重大违法记录的声明</w:t>
      </w:r>
    </w:p>
    <w:p w14:paraId="2DC8A7D9">
      <w:pPr>
        <w:pStyle w:val="10"/>
        <w:keepNext w:val="0"/>
        <w:keepLines w:val="0"/>
        <w:pageBreakBefore w:val="0"/>
        <w:widowControl w:val="0"/>
        <w:kinsoku/>
        <w:overflowPunct/>
        <w:bidi w:val="0"/>
        <w:adjustRightInd/>
        <w:spacing w:before="0" w:after="0" w:line="600" w:lineRule="exact"/>
        <w:ind w:left="0" w:leftChars="0" w:right="0" w:rightChars="0"/>
        <w:textAlignment w:val="auto"/>
        <w:rPr>
          <w:b/>
          <w:color w:val="auto"/>
          <w:sz w:val="28"/>
        </w:rPr>
      </w:pPr>
    </w:p>
    <w:p w14:paraId="2173E60B">
      <w:pPr>
        <w:keepNext w:val="0"/>
        <w:keepLines w:val="0"/>
        <w:pageBreakBefore w:val="0"/>
        <w:widowControl w:val="0"/>
        <w:tabs>
          <w:tab w:val="left" w:pos="1632"/>
          <w:tab w:val="left" w:pos="3206"/>
        </w:tabs>
        <w:kinsoku/>
        <w:overflowPunct/>
        <w:bidi w:val="0"/>
        <w:adjustRightInd/>
        <w:spacing w:before="0" w:after="0" w:line="600" w:lineRule="exact"/>
        <w:ind w:left="0" w:leftChars="0" w:right="0" w:rightChars="0"/>
        <w:jc w:val="left"/>
        <w:textAlignment w:val="auto"/>
        <w:rPr>
          <w:color w:val="auto"/>
          <w:sz w:val="28"/>
          <w:szCs w:val="28"/>
        </w:rPr>
      </w:pPr>
      <w:r>
        <w:rPr>
          <w:color w:val="auto"/>
          <w:sz w:val="28"/>
          <w:szCs w:val="28"/>
        </w:rPr>
        <w:t>致：</w:t>
      </w:r>
      <w:r>
        <w:rPr>
          <w:color w:val="auto"/>
          <w:sz w:val="28"/>
          <w:szCs w:val="28"/>
          <w:u w:val="single"/>
        </w:rPr>
        <w:t xml:space="preserve"> </w:t>
      </w:r>
      <w:r>
        <w:rPr>
          <w:color w:val="auto"/>
          <w:sz w:val="28"/>
          <w:szCs w:val="28"/>
          <w:u w:val="single"/>
        </w:rPr>
        <w:tab/>
      </w:r>
      <w:r>
        <w:rPr>
          <w:color w:val="auto"/>
          <w:w w:val="95"/>
          <w:sz w:val="28"/>
          <w:szCs w:val="28"/>
          <w:u w:val="single"/>
        </w:rPr>
        <w:t>（</w:t>
      </w:r>
      <w:r>
        <w:rPr>
          <w:rFonts w:hint="eastAsia"/>
          <w:color w:val="auto"/>
          <w:w w:val="95"/>
          <w:sz w:val="28"/>
          <w:szCs w:val="28"/>
          <w:u w:val="single"/>
          <w:lang w:eastAsia="zh-CN"/>
        </w:rPr>
        <w:t>采购人</w:t>
      </w:r>
      <w:r>
        <w:rPr>
          <w:color w:val="auto"/>
          <w:w w:val="95"/>
          <w:sz w:val="28"/>
          <w:szCs w:val="28"/>
          <w:u w:val="single"/>
        </w:rPr>
        <w:t>）</w:t>
      </w:r>
      <w:r>
        <w:rPr>
          <w:color w:val="auto"/>
          <w:sz w:val="28"/>
          <w:szCs w:val="28"/>
          <w:u w:val="single"/>
        </w:rPr>
        <w:tab/>
      </w:r>
    </w:p>
    <w:p w14:paraId="7B3FB743">
      <w:pPr>
        <w:keepNext w:val="0"/>
        <w:keepLines w:val="0"/>
        <w:pageBreakBefore w:val="0"/>
        <w:widowControl w:val="0"/>
        <w:tabs>
          <w:tab w:val="left" w:pos="1527"/>
          <w:tab w:val="left" w:pos="4252"/>
        </w:tabs>
        <w:kinsoku/>
        <w:overflowPunct/>
        <w:bidi w:val="0"/>
        <w:adjustRightInd/>
        <w:spacing w:before="0" w:after="0" w:line="600" w:lineRule="exact"/>
        <w:ind w:left="0" w:leftChars="0" w:right="0" w:rightChars="0" w:firstLine="560" w:firstLineChars="200"/>
        <w:jc w:val="both"/>
        <w:textAlignment w:val="auto"/>
        <w:rPr>
          <w:color w:val="auto"/>
          <w:sz w:val="28"/>
          <w:szCs w:val="28"/>
        </w:rPr>
      </w:pPr>
      <w:r>
        <w:rPr>
          <w:rFonts w:ascii="Times New Roman" w:eastAsia="Times New Roman"/>
          <w:color w:val="auto"/>
          <w:sz w:val="28"/>
          <w:szCs w:val="28"/>
          <w:u w:val="single"/>
        </w:rPr>
        <w:tab/>
      </w:r>
      <w:r>
        <w:rPr>
          <w:color w:val="auto"/>
          <w:sz w:val="28"/>
          <w:szCs w:val="28"/>
          <w:u w:val="single"/>
        </w:rPr>
        <w:t>（</w:t>
      </w:r>
      <w:r>
        <w:rPr>
          <w:rFonts w:hint="eastAsia"/>
          <w:color w:val="auto"/>
          <w:sz w:val="28"/>
          <w:szCs w:val="28"/>
          <w:u w:val="single"/>
          <w:lang w:eastAsia="zh-CN"/>
        </w:rPr>
        <w:t>投标供应商</w:t>
      </w:r>
      <w:r>
        <w:rPr>
          <w:color w:val="auto"/>
          <w:sz w:val="28"/>
          <w:szCs w:val="28"/>
          <w:u w:val="single"/>
        </w:rPr>
        <w:t>全称）</w:t>
      </w:r>
      <w:r>
        <w:rPr>
          <w:color w:val="auto"/>
          <w:sz w:val="28"/>
          <w:szCs w:val="28"/>
          <w:u w:val="single"/>
        </w:rPr>
        <w:tab/>
      </w:r>
      <w:r>
        <w:rPr>
          <w:color w:val="auto"/>
          <w:spacing w:val="-3"/>
          <w:sz w:val="28"/>
          <w:szCs w:val="28"/>
        </w:rPr>
        <w:t>，</w:t>
      </w:r>
      <w:r>
        <w:rPr>
          <w:color w:val="auto"/>
          <w:sz w:val="28"/>
          <w:szCs w:val="28"/>
        </w:rPr>
        <w:t>参加贵单位组织的项目编号为</w:t>
      </w:r>
      <w:r>
        <w:rPr>
          <w:color w:val="auto"/>
          <w:spacing w:val="-4"/>
          <w:sz w:val="28"/>
          <w:szCs w:val="28"/>
        </w:rPr>
        <w:t>：</w:t>
      </w:r>
      <w:r>
        <w:rPr>
          <w:color w:val="auto"/>
          <w:spacing w:val="-4"/>
          <w:sz w:val="28"/>
          <w:szCs w:val="28"/>
          <w:u w:val="single"/>
        </w:rPr>
        <w:t xml:space="preserve"> </w:t>
      </w:r>
      <w:r>
        <w:rPr>
          <w:rFonts w:hint="eastAsia"/>
          <w:color w:val="auto"/>
          <w:spacing w:val="-4"/>
          <w:sz w:val="28"/>
          <w:szCs w:val="28"/>
          <w:u w:val="single"/>
          <w:lang w:val="en-US" w:eastAsia="zh-CN"/>
        </w:rPr>
        <w:t xml:space="preserve">    </w:t>
      </w:r>
      <w:r>
        <w:rPr>
          <w:color w:val="auto"/>
          <w:spacing w:val="1"/>
          <w:sz w:val="28"/>
          <w:szCs w:val="28"/>
          <w:u w:val="single"/>
        </w:rPr>
        <w:t xml:space="preserve"> </w:t>
      </w:r>
      <w:r>
        <w:rPr>
          <w:color w:val="auto"/>
          <w:spacing w:val="-3"/>
          <w:sz w:val="28"/>
          <w:szCs w:val="28"/>
        </w:rPr>
        <w:t>，</w:t>
      </w:r>
      <w:r>
        <w:rPr>
          <w:color w:val="auto"/>
          <w:sz w:val="28"/>
          <w:szCs w:val="28"/>
        </w:rPr>
        <w:t>项目名称</w:t>
      </w:r>
      <w:r>
        <w:rPr>
          <w:color w:val="auto"/>
          <w:sz w:val="28"/>
          <w:szCs w:val="28"/>
          <w:u w:val="single"/>
        </w:rPr>
        <w:t xml:space="preserve"> </w:t>
      </w:r>
      <w:r>
        <w:rPr>
          <w:rFonts w:hint="eastAsia"/>
          <w:color w:val="auto"/>
          <w:sz w:val="28"/>
          <w:szCs w:val="28"/>
          <w:u w:val="single"/>
          <w:lang w:val="en-US" w:eastAsia="zh-CN"/>
        </w:rPr>
        <w:t xml:space="preserve">  </w:t>
      </w:r>
      <w:r>
        <w:rPr>
          <w:color w:val="auto"/>
          <w:spacing w:val="98"/>
          <w:sz w:val="28"/>
          <w:szCs w:val="28"/>
          <w:u w:val="single"/>
        </w:rPr>
        <w:t xml:space="preserve"> </w:t>
      </w:r>
      <w:r>
        <w:rPr>
          <w:color w:val="auto"/>
          <w:sz w:val="28"/>
          <w:szCs w:val="28"/>
        </w:rPr>
        <w:t>的采购活动，在此郑重声明：我单位在参加本次采购活动前</w:t>
      </w:r>
      <w:r>
        <w:rPr>
          <w:color w:val="auto"/>
          <w:spacing w:val="-38"/>
          <w:sz w:val="28"/>
          <w:szCs w:val="28"/>
        </w:rPr>
        <w:t xml:space="preserve"> </w:t>
      </w:r>
      <w:r>
        <w:rPr>
          <w:color w:val="auto"/>
          <w:sz w:val="28"/>
          <w:szCs w:val="28"/>
        </w:rPr>
        <w:t>3</w:t>
      </w:r>
      <w:r>
        <w:rPr>
          <w:color w:val="auto"/>
          <w:spacing w:val="-41"/>
          <w:sz w:val="28"/>
          <w:szCs w:val="28"/>
        </w:rPr>
        <w:t xml:space="preserve"> </w:t>
      </w:r>
      <w:r>
        <w:rPr>
          <w:color w:val="auto"/>
          <w:sz w:val="28"/>
          <w:szCs w:val="28"/>
        </w:rPr>
        <w:t>年内在经营活动中没有重大违法记录，未因违法经营受到刑事处罚或者责令停产停业、吊销许可证或者执照、较大数额罚款等行政处罚。</w:t>
      </w:r>
    </w:p>
    <w:p w14:paraId="578F2438">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sz w:val="28"/>
          <w:szCs w:val="28"/>
        </w:rPr>
      </w:pPr>
    </w:p>
    <w:p w14:paraId="773A3335">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sz w:val="28"/>
          <w:szCs w:val="28"/>
        </w:rPr>
      </w:pPr>
    </w:p>
    <w:p w14:paraId="62818A8F">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sz w:val="28"/>
          <w:szCs w:val="28"/>
        </w:rPr>
      </w:pPr>
    </w:p>
    <w:p w14:paraId="3463FAAC">
      <w:pPr>
        <w:keepNext w:val="0"/>
        <w:keepLines w:val="0"/>
        <w:pageBreakBefore w:val="0"/>
        <w:widowControl w:val="0"/>
        <w:kinsoku/>
        <w:overflowPunct/>
        <w:bidi w:val="0"/>
        <w:adjustRightInd/>
        <w:spacing w:before="0" w:after="0" w:line="600" w:lineRule="exact"/>
        <w:ind w:left="0" w:leftChars="0" w:right="0" w:rightChars="0" w:firstLine="4200" w:firstLineChars="1500"/>
        <w:jc w:val="both"/>
        <w:textAlignment w:val="auto"/>
        <w:rPr>
          <w:color w:val="auto"/>
          <w:sz w:val="28"/>
          <w:szCs w:val="28"/>
        </w:rPr>
      </w:pPr>
      <w:r>
        <w:rPr>
          <w:rFonts w:hint="eastAsia"/>
          <w:color w:val="auto"/>
          <w:sz w:val="28"/>
          <w:szCs w:val="28"/>
          <w:lang w:eastAsia="zh-CN"/>
        </w:rPr>
        <w:t>投标供应商</w:t>
      </w:r>
      <w:r>
        <w:rPr>
          <w:color w:val="auto"/>
          <w:sz w:val="28"/>
          <w:szCs w:val="28"/>
        </w:rPr>
        <w:t>名称（盖章）：</w:t>
      </w:r>
    </w:p>
    <w:p w14:paraId="5FF620C0">
      <w:pPr>
        <w:keepNext w:val="0"/>
        <w:keepLines w:val="0"/>
        <w:pageBreakBefore w:val="0"/>
        <w:widowControl w:val="0"/>
        <w:kinsoku/>
        <w:overflowPunct/>
        <w:bidi w:val="0"/>
        <w:adjustRightInd/>
        <w:spacing w:before="0" w:after="0" w:line="600" w:lineRule="exact"/>
        <w:ind w:left="0" w:leftChars="0" w:right="0" w:rightChars="0" w:firstLine="4178" w:firstLineChars="1571"/>
        <w:jc w:val="both"/>
        <w:textAlignment w:val="auto"/>
        <w:rPr>
          <w:color w:val="auto"/>
          <w:sz w:val="28"/>
          <w:szCs w:val="28"/>
        </w:rPr>
      </w:pPr>
      <w:r>
        <w:rPr>
          <w:color w:val="auto"/>
          <w:w w:val="95"/>
          <w:sz w:val="28"/>
          <w:szCs w:val="28"/>
        </w:rPr>
        <w:t>法定代表人或授权代表（签字或盖章）：</w:t>
      </w:r>
    </w:p>
    <w:p w14:paraId="2E703B26">
      <w:pPr>
        <w:keepNext w:val="0"/>
        <w:keepLines w:val="0"/>
        <w:pageBreakBefore w:val="0"/>
        <w:widowControl w:val="0"/>
        <w:kinsoku/>
        <w:overflowPunct/>
        <w:bidi w:val="0"/>
        <w:adjustRightInd/>
        <w:spacing w:before="0" w:after="0" w:line="600" w:lineRule="exact"/>
        <w:ind w:left="0" w:leftChars="0" w:right="0" w:rightChars="0" w:firstLine="4178" w:firstLineChars="1571"/>
        <w:jc w:val="both"/>
        <w:textAlignment w:val="auto"/>
        <w:rPr>
          <w:color w:val="auto"/>
          <w:sz w:val="28"/>
          <w:szCs w:val="28"/>
        </w:rPr>
        <w:sectPr>
          <w:pgSz w:w="11910" w:h="16840"/>
          <w:pgMar w:top="1417" w:right="1134" w:bottom="1134" w:left="1134" w:header="0" w:footer="618" w:gutter="0"/>
          <w:pgNumType w:fmt="decimal"/>
          <w:cols w:space="0" w:num="1"/>
          <w:rtlGutter w:val="0"/>
          <w:docGrid w:linePitch="0" w:charSpace="0"/>
        </w:sectPr>
      </w:pPr>
      <w:r>
        <w:rPr>
          <w:color w:val="auto"/>
          <w:w w:val="95"/>
          <w:sz w:val="28"/>
          <w:szCs w:val="28"/>
        </w:rPr>
        <w:t>声明日期：</w:t>
      </w:r>
    </w:p>
    <w:p w14:paraId="1FA56C63">
      <w:pPr>
        <w:pStyle w:val="27"/>
        <w:keepNext w:val="0"/>
        <w:keepLines w:val="0"/>
        <w:pageBreakBefore w:val="0"/>
        <w:widowControl w:val="0"/>
        <w:numPr>
          <w:ilvl w:val="0"/>
          <w:numId w:val="41"/>
        </w:numPr>
        <w:tabs>
          <w:tab w:val="left" w:pos="905"/>
        </w:tabs>
        <w:kinsoku/>
        <w:overflowPunct/>
        <w:bidi w:val="0"/>
        <w:adjustRightInd/>
        <w:snapToGrid/>
        <w:spacing w:before="0" w:after="0" w:line="600" w:lineRule="exact"/>
        <w:ind w:left="0" w:leftChars="0" w:right="0" w:rightChars="0" w:firstLine="0" w:firstLineChars="0"/>
        <w:jc w:val="left"/>
        <w:textAlignment w:val="auto"/>
        <w:rPr>
          <w:rFonts w:hint="eastAsia"/>
          <w:b/>
          <w:bCs/>
          <w:color w:val="auto"/>
          <w:sz w:val="24"/>
          <w:szCs w:val="24"/>
        </w:rPr>
      </w:pPr>
      <w:r>
        <w:rPr>
          <w:rFonts w:hint="eastAsia"/>
          <w:b/>
          <w:bCs/>
          <w:color w:val="auto"/>
          <w:sz w:val="24"/>
          <w:szCs w:val="24"/>
        </w:rPr>
        <w:t>法律、行政法规规定的其他条件：</w:t>
      </w:r>
    </w:p>
    <w:p w14:paraId="345C8C8C">
      <w:pPr>
        <w:pStyle w:val="27"/>
        <w:keepNext w:val="0"/>
        <w:keepLines w:val="0"/>
        <w:pageBreakBefore w:val="0"/>
        <w:widowControl w:val="0"/>
        <w:numPr>
          <w:ilvl w:val="0"/>
          <w:numId w:val="0"/>
        </w:numPr>
        <w:tabs>
          <w:tab w:val="left" w:pos="905"/>
        </w:tabs>
        <w:kinsoku/>
        <w:overflowPunct/>
        <w:bidi w:val="0"/>
        <w:adjustRightInd/>
        <w:snapToGrid/>
        <w:spacing w:before="0" w:after="0" w:line="600" w:lineRule="exact"/>
        <w:ind w:leftChars="0" w:right="0" w:rightChars="0"/>
        <w:jc w:val="left"/>
        <w:textAlignment w:val="auto"/>
        <w:rPr>
          <w:rFonts w:hint="eastAsia"/>
          <w:color w:val="auto"/>
          <w:sz w:val="24"/>
          <w:szCs w:val="24"/>
        </w:rPr>
      </w:pPr>
      <w:r>
        <w:rPr>
          <w:rFonts w:hint="eastAsia"/>
          <w:color w:val="auto"/>
          <w:sz w:val="24"/>
          <w:szCs w:val="24"/>
        </w:rPr>
        <w:t>未被列入“信用中国”网站中“记录失信被执行人或重大税收违法失信主体名单或政府采购严重违法失信行为”的记录名单；不处于中国政府采购网中“政府采购严重违法失信行为信息记录”的禁止参加政府采购活动期间，查询渠道为“信用中国”网站和中国政府采购网，投标人提供查询记录截图</w:t>
      </w:r>
      <w:r>
        <w:rPr>
          <w:rFonts w:hint="eastAsia"/>
          <w:color w:val="auto"/>
          <w:sz w:val="24"/>
          <w:szCs w:val="24"/>
          <w:lang w:eastAsia="zh-CN"/>
        </w:rPr>
        <w:t>及承诺函</w:t>
      </w:r>
      <w:r>
        <w:rPr>
          <w:rFonts w:hint="eastAsia"/>
          <w:color w:val="auto"/>
          <w:sz w:val="24"/>
          <w:szCs w:val="24"/>
        </w:rPr>
        <w:t>（查询时间：报名时间至开标时间期间）。</w:t>
      </w:r>
    </w:p>
    <w:p w14:paraId="2CEB5A52">
      <w:pPr>
        <w:keepNext w:val="0"/>
        <w:keepLines w:val="0"/>
        <w:pageBreakBefore w:val="0"/>
        <w:widowControl w:val="0"/>
        <w:kinsoku/>
        <w:overflowPunct/>
        <w:bidi w:val="0"/>
        <w:adjustRightInd/>
        <w:spacing w:before="0" w:after="0" w:line="600" w:lineRule="exact"/>
        <w:ind w:left="0" w:leftChars="0" w:right="0" w:rightChars="0" w:firstLine="0"/>
        <w:jc w:val="center"/>
        <w:textAlignment w:val="auto"/>
        <w:rPr>
          <w:rFonts w:hint="eastAsia"/>
          <w:b/>
          <w:bCs/>
          <w:color w:val="auto"/>
          <w:sz w:val="24"/>
          <w:szCs w:val="24"/>
          <w:lang w:eastAsia="zh-CN"/>
        </w:rPr>
        <w:sectPr>
          <w:footerReference r:id="rId13" w:type="default"/>
          <w:pgSz w:w="11910" w:h="16840"/>
          <w:pgMar w:top="1417" w:right="1134" w:bottom="1134" w:left="1134" w:header="0" w:footer="618" w:gutter="0"/>
          <w:pgNumType w:fmt="decimal"/>
          <w:cols w:space="0" w:num="1"/>
          <w:rtlGutter w:val="0"/>
          <w:docGrid w:linePitch="0" w:charSpace="0"/>
        </w:sectPr>
      </w:pPr>
      <w:r>
        <w:rPr>
          <w:rFonts w:hint="eastAsia"/>
          <w:b/>
          <w:bCs/>
          <w:color w:val="auto"/>
          <w:sz w:val="24"/>
          <w:szCs w:val="24"/>
          <w:lang w:eastAsia="zh-CN"/>
        </w:rPr>
        <w:br w:type="page"/>
      </w:r>
    </w:p>
    <w:p w14:paraId="00A7F65A">
      <w:pPr>
        <w:keepNext w:val="0"/>
        <w:keepLines w:val="0"/>
        <w:pageBreakBefore w:val="0"/>
        <w:widowControl w:val="0"/>
        <w:kinsoku/>
        <w:overflowPunct/>
        <w:bidi w:val="0"/>
        <w:adjustRightInd/>
        <w:spacing w:before="0" w:after="0" w:line="600" w:lineRule="exact"/>
        <w:ind w:left="0" w:leftChars="0" w:right="0" w:rightChars="0" w:firstLine="0"/>
        <w:jc w:val="center"/>
        <w:textAlignment w:val="auto"/>
        <w:rPr>
          <w:b/>
          <w:color w:val="auto"/>
          <w:sz w:val="32"/>
          <w:szCs w:val="32"/>
        </w:rPr>
      </w:pPr>
      <w:r>
        <w:rPr>
          <w:rFonts w:hint="eastAsia"/>
          <w:b/>
          <w:color w:val="auto"/>
          <w:sz w:val="32"/>
          <w:szCs w:val="32"/>
          <w:lang w:eastAsia="zh-CN"/>
        </w:rPr>
        <w:t>投标供应商</w:t>
      </w:r>
      <w:r>
        <w:rPr>
          <w:b/>
          <w:color w:val="auto"/>
          <w:sz w:val="32"/>
          <w:szCs w:val="32"/>
        </w:rPr>
        <w:t>信用记录承诺书</w:t>
      </w:r>
    </w:p>
    <w:p w14:paraId="04D21B45">
      <w:pPr>
        <w:pStyle w:val="10"/>
        <w:keepNext w:val="0"/>
        <w:keepLines w:val="0"/>
        <w:pageBreakBefore w:val="0"/>
        <w:widowControl w:val="0"/>
        <w:kinsoku/>
        <w:overflowPunct/>
        <w:bidi w:val="0"/>
        <w:adjustRightInd/>
        <w:spacing w:before="0" w:after="0" w:line="600" w:lineRule="exact"/>
        <w:ind w:left="0" w:leftChars="0" w:right="0" w:rightChars="0"/>
        <w:textAlignment w:val="auto"/>
        <w:rPr>
          <w:b/>
          <w:color w:val="auto"/>
          <w:sz w:val="28"/>
          <w:szCs w:val="28"/>
        </w:rPr>
      </w:pPr>
    </w:p>
    <w:p w14:paraId="69C3C1D7">
      <w:pPr>
        <w:pStyle w:val="10"/>
        <w:keepNext w:val="0"/>
        <w:keepLines w:val="0"/>
        <w:pageBreakBefore w:val="0"/>
        <w:widowControl w:val="0"/>
        <w:kinsoku/>
        <w:overflowPunct/>
        <w:bidi w:val="0"/>
        <w:adjustRightInd/>
        <w:spacing w:before="0" w:after="0" w:line="600" w:lineRule="exact"/>
        <w:ind w:left="0" w:leftChars="0" w:right="0" w:rightChars="0"/>
        <w:textAlignment w:val="auto"/>
        <w:rPr>
          <w:b/>
          <w:color w:val="auto"/>
          <w:sz w:val="28"/>
          <w:szCs w:val="28"/>
        </w:rPr>
      </w:pPr>
    </w:p>
    <w:p w14:paraId="4AE3CFCF">
      <w:pPr>
        <w:keepNext w:val="0"/>
        <w:keepLines w:val="0"/>
        <w:pageBreakBefore w:val="0"/>
        <w:widowControl w:val="0"/>
        <w:kinsoku/>
        <w:overflowPunct/>
        <w:bidi w:val="0"/>
        <w:adjustRightInd/>
        <w:spacing w:before="0" w:after="0" w:line="480" w:lineRule="auto"/>
        <w:ind w:left="0" w:leftChars="0" w:right="0" w:rightChars="0" w:firstLine="0"/>
        <w:jc w:val="both"/>
        <w:textAlignment w:val="auto"/>
        <w:rPr>
          <w:color w:val="auto"/>
          <w:sz w:val="28"/>
          <w:szCs w:val="28"/>
        </w:rPr>
      </w:pPr>
      <w:r>
        <w:rPr>
          <w:color w:val="auto"/>
          <w:sz w:val="28"/>
          <w:szCs w:val="28"/>
        </w:rPr>
        <w:t>致：</w:t>
      </w:r>
      <w:r>
        <w:rPr>
          <w:color w:val="auto"/>
          <w:sz w:val="28"/>
          <w:szCs w:val="28"/>
          <w:u w:val="single"/>
        </w:rPr>
        <w:t xml:space="preserve"> （</w:t>
      </w:r>
      <w:r>
        <w:rPr>
          <w:rFonts w:hint="eastAsia"/>
          <w:color w:val="auto"/>
          <w:sz w:val="28"/>
          <w:szCs w:val="28"/>
          <w:u w:val="single"/>
          <w:lang w:eastAsia="zh-CN"/>
        </w:rPr>
        <w:t>采购人</w:t>
      </w:r>
      <w:r>
        <w:rPr>
          <w:color w:val="auto"/>
          <w:sz w:val="28"/>
          <w:szCs w:val="28"/>
          <w:u w:val="single"/>
        </w:rPr>
        <w:t xml:space="preserve">）     </w:t>
      </w:r>
    </w:p>
    <w:p w14:paraId="6D13DECA">
      <w:pPr>
        <w:keepNext w:val="0"/>
        <w:keepLines w:val="0"/>
        <w:pageBreakBefore w:val="0"/>
        <w:widowControl w:val="0"/>
        <w:tabs>
          <w:tab w:val="left" w:pos="1467"/>
          <w:tab w:val="left" w:pos="3299"/>
          <w:tab w:val="left" w:pos="8388"/>
        </w:tabs>
        <w:kinsoku/>
        <w:overflowPunct/>
        <w:bidi w:val="0"/>
        <w:adjustRightInd/>
        <w:spacing w:before="0" w:after="0" w:line="480" w:lineRule="auto"/>
        <w:ind w:right="0" w:rightChars="0" w:firstLine="560" w:firstLineChars="200"/>
        <w:jc w:val="left"/>
        <w:textAlignment w:val="auto"/>
        <w:rPr>
          <w:color w:val="auto"/>
          <w:spacing w:val="-6"/>
          <w:sz w:val="28"/>
          <w:szCs w:val="28"/>
        </w:rPr>
      </w:pPr>
      <w:r>
        <w:rPr>
          <w:color w:val="auto"/>
          <w:sz w:val="28"/>
          <w:szCs w:val="28"/>
          <w:u w:val="single"/>
        </w:rPr>
        <w:t>（</w:t>
      </w:r>
      <w:r>
        <w:rPr>
          <w:rFonts w:hint="eastAsia"/>
          <w:color w:val="auto"/>
          <w:sz w:val="28"/>
          <w:szCs w:val="28"/>
          <w:u w:val="single"/>
          <w:lang w:eastAsia="zh-CN"/>
        </w:rPr>
        <w:t>投标供应商</w:t>
      </w:r>
      <w:r>
        <w:rPr>
          <w:color w:val="auto"/>
          <w:sz w:val="28"/>
          <w:szCs w:val="28"/>
          <w:u w:val="single"/>
        </w:rPr>
        <w:t>全称）</w:t>
      </w:r>
      <w:r>
        <w:rPr>
          <w:color w:val="auto"/>
          <w:sz w:val="28"/>
          <w:szCs w:val="28"/>
          <w:u w:val="single"/>
        </w:rPr>
        <w:tab/>
      </w:r>
      <w:r>
        <w:rPr>
          <w:color w:val="auto"/>
          <w:sz w:val="28"/>
          <w:szCs w:val="28"/>
        </w:rPr>
        <w:t>参加贵单位组织的项目编号为</w:t>
      </w:r>
      <w:r>
        <w:rPr>
          <w:rFonts w:hint="eastAsia"/>
          <w:color w:val="auto"/>
          <w:sz w:val="28"/>
          <w:szCs w:val="28"/>
          <w:lang w:eastAsia="zh-CN"/>
        </w:rPr>
        <w:t>：</w:t>
      </w:r>
      <w:r>
        <w:rPr>
          <w:rFonts w:hint="eastAsia"/>
          <w:color w:val="auto"/>
          <w:sz w:val="28"/>
          <w:szCs w:val="28"/>
          <w:u w:val="single"/>
          <w:lang w:val="en-US" w:eastAsia="zh-CN"/>
        </w:rPr>
        <w:t xml:space="preserve">      </w:t>
      </w:r>
      <w:r>
        <w:rPr>
          <w:color w:val="auto"/>
          <w:spacing w:val="-53"/>
          <w:sz w:val="28"/>
          <w:szCs w:val="28"/>
        </w:rPr>
        <w:t>，</w:t>
      </w:r>
      <w:r>
        <w:rPr>
          <w:color w:val="auto"/>
          <w:sz w:val="28"/>
          <w:szCs w:val="28"/>
        </w:rPr>
        <w:t>项目名称：</w:t>
      </w:r>
      <w:r>
        <w:rPr>
          <w:rFonts w:ascii="Times New Roman" w:hAnsi="Times New Roman" w:eastAsia="Times New Roman"/>
          <w:color w:val="auto"/>
          <w:sz w:val="28"/>
          <w:szCs w:val="28"/>
          <w:u w:val="single"/>
        </w:rPr>
        <w:tab/>
      </w:r>
      <w:r>
        <w:rPr>
          <w:color w:val="auto"/>
          <w:spacing w:val="-6"/>
          <w:sz w:val="28"/>
          <w:szCs w:val="28"/>
        </w:rPr>
        <w:t>的采购活动，在此郑重承诺</w:t>
      </w:r>
      <w:r>
        <w:rPr>
          <w:rFonts w:hint="eastAsia"/>
          <w:color w:val="auto"/>
          <w:spacing w:val="-6"/>
          <w:sz w:val="28"/>
          <w:szCs w:val="28"/>
          <w:u w:val="single"/>
          <w:lang w:val="en-US" w:eastAsia="zh-CN"/>
        </w:rPr>
        <w:t xml:space="preserve">   </w:t>
      </w:r>
      <w:r>
        <w:rPr>
          <w:color w:val="auto"/>
          <w:spacing w:val="-6"/>
          <w:sz w:val="28"/>
          <w:szCs w:val="28"/>
          <w:u w:val="single"/>
        </w:rPr>
        <w:t>年</w:t>
      </w:r>
      <w:r>
        <w:rPr>
          <w:rFonts w:hint="eastAsia"/>
          <w:color w:val="auto"/>
          <w:spacing w:val="-6"/>
          <w:sz w:val="28"/>
          <w:szCs w:val="28"/>
          <w:u w:val="single"/>
          <w:lang w:val="en-US" w:eastAsia="zh-CN"/>
        </w:rPr>
        <w:t xml:space="preserve">   </w:t>
      </w:r>
      <w:r>
        <w:rPr>
          <w:color w:val="auto"/>
          <w:spacing w:val="-6"/>
          <w:sz w:val="28"/>
          <w:szCs w:val="28"/>
          <w:u w:val="single"/>
        </w:rPr>
        <w:t>月</w:t>
      </w:r>
      <w:r>
        <w:rPr>
          <w:rFonts w:hint="eastAsia"/>
          <w:color w:val="auto"/>
          <w:spacing w:val="-6"/>
          <w:sz w:val="28"/>
          <w:szCs w:val="28"/>
          <w:u w:val="single"/>
          <w:lang w:val="en-US" w:eastAsia="zh-CN"/>
        </w:rPr>
        <w:t xml:space="preserve">   </w:t>
      </w:r>
      <w:r>
        <w:rPr>
          <w:color w:val="auto"/>
          <w:spacing w:val="-6"/>
          <w:sz w:val="28"/>
          <w:szCs w:val="28"/>
          <w:u w:val="single"/>
        </w:rPr>
        <w:t>日</w:t>
      </w:r>
      <w:r>
        <w:rPr>
          <w:color w:val="auto"/>
          <w:spacing w:val="-6"/>
          <w:sz w:val="28"/>
          <w:szCs w:val="28"/>
        </w:rPr>
        <w:t>在“信用中国”网站</w:t>
      </w:r>
      <w:r>
        <w:rPr>
          <w:color w:val="auto"/>
          <w:spacing w:val="-5"/>
          <w:w w:val="95"/>
          <w:sz w:val="28"/>
          <w:szCs w:val="28"/>
        </w:rPr>
        <w:t>、</w:t>
      </w:r>
      <w:r>
        <w:rPr>
          <w:rFonts w:hint="eastAsia"/>
          <w:color w:val="auto"/>
          <w:spacing w:val="-6"/>
          <w:sz w:val="28"/>
          <w:szCs w:val="28"/>
          <w:lang w:eastAsia="zh-CN"/>
        </w:rPr>
        <w:t>中国政府采购网</w:t>
      </w:r>
      <w:r>
        <w:rPr>
          <w:color w:val="auto"/>
          <w:spacing w:val="-6"/>
          <w:sz w:val="28"/>
          <w:szCs w:val="28"/>
        </w:rPr>
        <w:t>等渠道查询中</w:t>
      </w:r>
      <w:r>
        <w:rPr>
          <w:rFonts w:hint="eastAsia"/>
          <w:color w:val="auto"/>
          <w:spacing w:val="-6"/>
          <w:sz w:val="28"/>
          <w:szCs w:val="28"/>
        </w:rPr>
        <w:t>未被列入失信被执行人名单、重大税收违法失信主体名单、政府采购严重违法失信行为记录名单中</w:t>
      </w:r>
      <w:r>
        <w:rPr>
          <w:color w:val="auto"/>
          <w:spacing w:val="-6"/>
          <w:sz w:val="28"/>
          <w:szCs w:val="28"/>
        </w:rPr>
        <w:t>。</w:t>
      </w:r>
    </w:p>
    <w:p w14:paraId="7CF81407">
      <w:pPr>
        <w:keepNext w:val="0"/>
        <w:keepLines w:val="0"/>
        <w:pageBreakBefore w:val="0"/>
        <w:widowControl w:val="0"/>
        <w:tabs>
          <w:tab w:val="left" w:pos="1467"/>
          <w:tab w:val="left" w:pos="3299"/>
          <w:tab w:val="left" w:pos="8388"/>
        </w:tabs>
        <w:kinsoku/>
        <w:overflowPunct/>
        <w:bidi w:val="0"/>
        <w:adjustRightInd/>
        <w:spacing w:before="0" w:after="0" w:line="480" w:lineRule="auto"/>
        <w:ind w:right="0" w:rightChars="0" w:firstLine="536" w:firstLineChars="200"/>
        <w:jc w:val="left"/>
        <w:textAlignment w:val="auto"/>
        <w:rPr>
          <w:color w:val="auto"/>
          <w:sz w:val="28"/>
          <w:szCs w:val="28"/>
        </w:rPr>
      </w:pPr>
      <w:r>
        <w:rPr>
          <w:color w:val="auto"/>
          <w:spacing w:val="-6"/>
          <w:sz w:val="28"/>
          <w:szCs w:val="28"/>
        </w:rPr>
        <w:t>如</w:t>
      </w:r>
      <w:r>
        <w:rPr>
          <w:rFonts w:hint="eastAsia"/>
          <w:color w:val="auto"/>
          <w:spacing w:val="-6"/>
          <w:sz w:val="28"/>
          <w:szCs w:val="28"/>
          <w:lang w:eastAsia="zh-CN"/>
        </w:rPr>
        <w:t>有不实，可</w:t>
      </w:r>
      <w:r>
        <w:rPr>
          <w:color w:val="auto"/>
          <w:spacing w:val="-6"/>
          <w:sz w:val="28"/>
          <w:szCs w:val="28"/>
        </w:rPr>
        <w:t>取消</w:t>
      </w:r>
      <w:r>
        <w:rPr>
          <w:rFonts w:hint="eastAsia"/>
          <w:color w:val="auto"/>
          <w:spacing w:val="-6"/>
          <w:sz w:val="28"/>
          <w:szCs w:val="28"/>
          <w:lang w:eastAsia="zh-CN"/>
        </w:rPr>
        <w:t>我方</w:t>
      </w:r>
      <w:r>
        <w:rPr>
          <w:color w:val="auto"/>
          <w:spacing w:val="-6"/>
          <w:sz w:val="28"/>
          <w:szCs w:val="28"/>
        </w:rPr>
        <w:t>投标资格，并承担由此造成的一切法律责任及后果。</w:t>
      </w:r>
    </w:p>
    <w:p w14:paraId="6694039A">
      <w:pPr>
        <w:pStyle w:val="10"/>
        <w:keepNext w:val="0"/>
        <w:keepLines w:val="0"/>
        <w:pageBreakBefore w:val="0"/>
        <w:widowControl w:val="0"/>
        <w:kinsoku/>
        <w:overflowPunct/>
        <w:bidi w:val="0"/>
        <w:adjustRightInd/>
        <w:spacing w:before="0" w:after="0" w:line="480" w:lineRule="auto"/>
        <w:ind w:left="0" w:leftChars="0" w:right="0" w:rightChars="0"/>
        <w:textAlignment w:val="auto"/>
        <w:rPr>
          <w:color w:val="auto"/>
          <w:sz w:val="28"/>
          <w:szCs w:val="28"/>
        </w:rPr>
      </w:pPr>
    </w:p>
    <w:p w14:paraId="7BB337E8">
      <w:pPr>
        <w:pStyle w:val="10"/>
        <w:keepNext w:val="0"/>
        <w:keepLines w:val="0"/>
        <w:pageBreakBefore w:val="0"/>
        <w:widowControl w:val="0"/>
        <w:kinsoku/>
        <w:overflowPunct/>
        <w:bidi w:val="0"/>
        <w:adjustRightInd/>
        <w:spacing w:before="0" w:after="0" w:line="480" w:lineRule="auto"/>
        <w:ind w:left="0" w:leftChars="0" w:right="0" w:rightChars="0"/>
        <w:textAlignment w:val="auto"/>
        <w:rPr>
          <w:color w:val="auto"/>
          <w:sz w:val="28"/>
          <w:szCs w:val="28"/>
        </w:rPr>
      </w:pPr>
    </w:p>
    <w:p w14:paraId="1BF0D8AE">
      <w:pPr>
        <w:pStyle w:val="10"/>
        <w:keepNext w:val="0"/>
        <w:keepLines w:val="0"/>
        <w:pageBreakBefore w:val="0"/>
        <w:widowControl w:val="0"/>
        <w:kinsoku/>
        <w:overflowPunct/>
        <w:bidi w:val="0"/>
        <w:adjustRightInd/>
        <w:spacing w:before="0" w:after="0" w:line="480" w:lineRule="auto"/>
        <w:ind w:left="0" w:leftChars="0" w:right="0" w:rightChars="0"/>
        <w:textAlignment w:val="auto"/>
        <w:rPr>
          <w:color w:val="auto"/>
          <w:sz w:val="28"/>
          <w:szCs w:val="28"/>
        </w:rPr>
      </w:pPr>
    </w:p>
    <w:p w14:paraId="6012860F">
      <w:pPr>
        <w:keepNext w:val="0"/>
        <w:keepLines w:val="0"/>
        <w:pageBreakBefore w:val="0"/>
        <w:widowControl w:val="0"/>
        <w:kinsoku/>
        <w:overflowPunct/>
        <w:bidi w:val="0"/>
        <w:adjustRightInd/>
        <w:spacing w:before="0" w:after="0" w:line="480" w:lineRule="auto"/>
        <w:ind w:left="438" w:leftChars="0" w:right="0" w:rightChars="0" w:hanging="438" w:hangingChars="165"/>
        <w:jc w:val="center"/>
        <w:textAlignment w:val="auto"/>
        <w:rPr>
          <w:color w:val="auto"/>
          <w:spacing w:val="-11"/>
          <w:w w:val="95"/>
          <w:sz w:val="28"/>
          <w:szCs w:val="28"/>
        </w:rPr>
      </w:pPr>
      <w:r>
        <w:rPr>
          <w:rFonts w:hint="eastAsia"/>
          <w:color w:val="auto"/>
          <w:w w:val="95"/>
          <w:sz w:val="28"/>
          <w:szCs w:val="28"/>
          <w:lang w:val="en-US" w:eastAsia="zh-CN"/>
        </w:rPr>
        <w:t xml:space="preserve">             </w:t>
      </w:r>
      <w:r>
        <w:rPr>
          <w:rFonts w:hint="eastAsia"/>
          <w:color w:val="auto"/>
          <w:w w:val="95"/>
          <w:sz w:val="28"/>
          <w:szCs w:val="28"/>
          <w:lang w:eastAsia="zh-CN"/>
        </w:rPr>
        <w:t>投标供应商</w:t>
      </w:r>
      <w:r>
        <w:rPr>
          <w:color w:val="auto"/>
          <w:w w:val="95"/>
          <w:sz w:val="28"/>
          <w:szCs w:val="28"/>
        </w:rPr>
        <w:t>名称（盖章</w:t>
      </w:r>
      <w:r>
        <w:rPr>
          <w:color w:val="auto"/>
          <w:spacing w:val="-11"/>
          <w:w w:val="95"/>
          <w:sz w:val="28"/>
          <w:szCs w:val="28"/>
        </w:rPr>
        <w:t xml:space="preserve">）： </w:t>
      </w:r>
    </w:p>
    <w:p w14:paraId="1FCE7B48">
      <w:pPr>
        <w:keepNext w:val="0"/>
        <w:keepLines w:val="0"/>
        <w:pageBreakBefore w:val="0"/>
        <w:widowControl w:val="0"/>
        <w:kinsoku/>
        <w:overflowPunct/>
        <w:bidi w:val="0"/>
        <w:adjustRightInd/>
        <w:spacing w:before="0" w:after="0" w:line="480" w:lineRule="auto"/>
        <w:ind w:left="438" w:leftChars="0" w:right="0" w:rightChars="0" w:hanging="438" w:hangingChars="165"/>
        <w:jc w:val="center"/>
        <w:textAlignment w:val="auto"/>
        <w:rPr>
          <w:color w:val="auto"/>
          <w:sz w:val="28"/>
          <w:szCs w:val="28"/>
        </w:rPr>
      </w:pPr>
      <w:r>
        <w:rPr>
          <w:rFonts w:hint="eastAsia"/>
          <w:color w:val="auto"/>
          <w:w w:val="95"/>
          <w:sz w:val="28"/>
          <w:szCs w:val="28"/>
          <w:lang w:val="en-US" w:eastAsia="zh-CN"/>
        </w:rPr>
        <w:t xml:space="preserve"> </w:t>
      </w:r>
      <w:r>
        <w:rPr>
          <w:color w:val="auto"/>
          <w:w w:val="95"/>
          <w:sz w:val="28"/>
          <w:szCs w:val="28"/>
        </w:rPr>
        <w:t>法定代表人或授权代表（签字或盖章）：</w:t>
      </w:r>
    </w:p>
    <w:p w14:paraId="39344149">
      <w:pPr>
        <w:keepNext w:val="0"/>
        <w:keepLines w:val="0"/>
        <w:pageBreakBefore w:val="0"/>
        <w:widowControl w:val="0"/>
        <w:kinsoku/>
        <w:overflowPunct/>
        <w:bidi w:val="0"/>
        <w:adjustRightInd/>
        <w:spacing w:before="0" w:after="0" w:line="480" w:lineRule="auto"/>
        <w:ind w:left="438" w:leftChars="0" w:right="0" w:rightChars="0" w:hanging="438" w:hangingChars="165"/>
        <w:jc w:val="center"/>
        <w:textAlignment w:val="auto"/>
        <w:rPr>
          <w:color w:val="auto"/>
          <w:sz w:val="28"/>
          <w:szCs w:val="28"/>
        </w:rPr>
        <w:sectPr>
          <w:pgSz w:w="11910" w:h="16840"/>
          <w:pgMar w:top="1417" w:right="1134" w:bottom="1134" w:left="1134" w:header="0" w:footer="618" w:gutter="0"/>
          <w:pgNumType w:fmt="decimal"/>
          <w:cols w:space="0" w:num="1"/>
          <w:rtlGutter w:val="0"/>
          <w:docGrid w:linePitch="0" w:charSpace="0"/>
        </w:sectPr>
      </w:pPr>
      <w:r>
        <w:rPr>
          <w:rFonts w:hint="eastAsia"/>
          <w:color w:val="auto"/>
          <w:w w:val="95"/>
          <w:sz w:val="28"/>
          <w:szCs w:val="28"/>
          <w:lang w:val="en-US" w:eastAsia="zh-CN"/>
        </w:rPr>
        <w:t xml:space="preserve">                               </w:t>
      </w:r>
      <w:r>
        <w:rPr>
          <w:color w:val="auto"/>
          <w:w w:val="95"/>
          <w:sz w:val="28"/>
          <w:szCs w:val="28"/>
        </w:rPr>
        <w:t>日期：</w:t>
      </w:r>
    </w:p>
    <w:p w14:paraId="792F8FAC">
      <w:pPr>
        <w:jc w:val="center"/>
        <w:rPr>
          <w:rFonts w:hint="eastAsia" w:ascii="宋体" w:hAnsi="宋体" w:eastAsia="宋体" w:cs="宋体"/>
          <w:b/>
          <w:bCs/>
          <w:color w:val="auto"/>
          <w:sz w:val="28"/>
          <w:szCs w:val="28"/>
          <w:lang w:val="en-US" w:eastAsia="en-US" w:bidi="ar-SA"/>
        </w:rPr>
      </w:pPr>
      <w:bookmarkStart w:id="22" w:name="4.投标保证金有效凭证"/>
      <w:bookmarkEnd w:id="22"/>
      <w:bookmarkStart w:id="23" w:name="4.投标保证金有效凭证"/>
      <w:bookmarkEnd w:id="23"/>
      <w:r>
        <w:rPr>
          <w:rFonts w:hint="eastAsia" w:ascii="宋体" w:hAnsi="宋体" w:eastAsia="宋体" w:cs="宋体"/>
          <w:b/>
          <w:bCs/>
          <w:color w:val="auto"/>
          <w:sz w:val="28"/>
          <w:szCs w:val="28"/>
          <w:lang w:val="en-US" w:eastAsia="zh-CN" w:bidi="ar-SA"/>
        </w:rPr>
        <w:t>4.</w:t>
      </w:r>
      <w:r>
        <w:rPr>
          <w:rFonts w:hint="eastAsia" w:ascii="宋体" w:hAnsi="宋体" w:eastAsia="宋体" w:cs="宋体"/>
          <w:b/>
          <w:bCs/>
          <w:color w:val="auto"/>
          <w:sz w:val="28"/>
          <w:szCs w:val="28"/>
          <w:lang w:val="en-US" w:eastAsia="en-US" w:bidi="ar-SA"/>
        </w:rPr>
        <w:t>实质性响应条款一览表</w:t>
      </w:r>
    </w:p>
    <w:tbl>
      <w:tblPr>
        <w:tblStyle w:val="19"/>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4675"/>
        <w:gridCol w:w="1917"/>
        <w:gridCol w:w="1500"/>
      </w:tblGrid>
      <w:tr w14:paraId="49D0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0DFF24BB">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5EB41615">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实质性响应条款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307FFC6">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供应商响应情况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40900F8">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差异</w:t>
            </w:r>
          </w:p>
        </w:tc>
      </w:tr>
      <w:tr w14:paraId="0954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3FA88B4B">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051FE65C">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lang w:eastAsia="zh-CN"/>
              </w:rPr>
            </w:pPr>
            <w:r>
              <w:rPr>
                <w:rFonts w:hint="eastAsia" w:ascii="宋体" w:hAnsi="宋体"/>
                <w:color w:val="auto"/>
                <w:sz w:val="24"/>
                <w:lang w:eastAsia="zh-CN"/>
              </w:rPr>
              <w:t>根据</w:t>
            </w:r>
            <w:r>
              <w:rPr>
                <w:rFonts w:hint="eastAsia" w:ascii="宋体" w:hAnsi="宋体"/>
                <w:color w:val="auto"/>
                <w:sz w:val="24"/>
              </w:rPr>
              <w:t xml:space="preserve">第四章 </w:t>
            </w:r>
            <w:r>
              <w:rPr>
                <w:rFonts w:hint="eastAsia" w:ascii="宋体" w:hAnsi="宋体"/>
                <w:color w:val="auto"/>
                <w:sz w:val="24"/>
                <w:lang w:eastAsia="zh-CN"/>
              </w:rPr>
              <w:t>采购需求详细例举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0E1E760">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2F7E57C">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无偏离</w:t>
            </w:r>
          </w:p>
        </w:tc>
      </w:tr>
      <w:tr w14:paraId="1CB0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1CBC220C">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2</w:t>
            </w:r>
          </w:p>
        </w:tc>
        <w:tc>
          <w:tcPr>
            <w:tcW w:w="4675" w:type="dxa"/>
            <w:tcBorders>
              <w:top w:val="single" w:color="auto" w:sz="4" w:space="0"/>
              <w:left w:val="single" w:color="auto" w:sz="4" w:space="0"/>
              <w:bottom w:val="single" w:color="auto" w:sz="4" w:space="0"/>
              <w:right w:val="single" w:color="auto" w:sz="4" w:space="0"/>
            </w:tcBorders>
            <w:noWrap w:val="0"/>
            <w:vAlign w:val="top"/>
          </w:tcPr>
          <w:p w14:paraId="497EC829">
            <w:pPr>
              <w:pStyle w:val="28"/>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jc w:val="center"/>
              <w:textAlignment w:val="auto"/>
              <w:rPr>
                <w:rFonts w:ascii="宋体" w:hAnsi="宋体"/>
                <w:color w:val="FF0000"/>
                <w:sz w:val="24"/>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0F3A1148">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28D2CE3">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rPr>
            </w:pPr>
          </w:p>
        </w:tc>
      </w:tr>
      <w:tr w14:paraId="2699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58E79419">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rPr>
            </w:pPr>
            <w:r>
              <w:rPr>
                <w:rFonts w:hint="eastAsia" w:ascii="宋体" w:hAnsi="宋体"/>
                <w:sz w:val="24"/>
              </w:rPr>
              <w:t>3</w:t>
            </w:r>
          </w:p>
        </w:tc>
        <w:tc>
          <w:tcPr>
            <w:tcW w:w="4675" w:type="dxa"/>
            <w:tcBorders>
              <w:top w:val="single" w:color="auto" w:sz="4" w:space="0"/>
              <w:left w:val="single" w:color="auto" w:sz="4" w:space="0"/>
              <w:bottom w:val="single" w:color="auto" w:sz="4" w:space="0"/>
              <w:right w:val="single" w:color="auto" w:sz="4" w:space="0"/>
            </w:tcBorders>
            <w:noWrap w:val="0"/>
            <w:vAlign w:val="top"/>
          </w:tcPr>
          <w:p w14:paraId="3A5279CA">
            <w:pPr>
              <w:pStyle w:val="28"/>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jc w:val="center"/>
              <w:textAlignment w:val="auto"/>
              <w:rPr>
                <w:rFonts w:ascii="宋体" w:hAnsi="宋体"/>
                <w:color w:val="FF0000"/>
                <w:sz w:val="24"/>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49E0683D">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3AAA48A">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r>
      <w:tr w14:paraId="074C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62981E52">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lang w:eastAsia="zh-CN"/>
              </w:rPr>
            </w:pPr>
            <w:r>
              <w:rPr>
                <w:rFonts w:hint="eastAsia" w:ascii="宋体" w:hAnsi="宋体"/>
                <w:sz w:val="24"/>
                <w:lang w:val="en-US" w:eastAsia="zh-CN"/>
              </w:rPr>
              <w:t>4</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198456D2">
            <w:pPr>
              <w:pStyle w:val="28"/>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jc w:val="center"/>
              <w:textAlignment w:val="auto"/>
              <w:rPr>
                <w:rFonts w:ascii="宋体" w:hAnsi="宋体"/>
                <w:sz w:val="24"/>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1B6ED9D">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1CE4B39">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r>
      <w:tr w14:paraId="19C0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2E035BBE">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lang w:val="en-US" w:eastAsia="zh-CN"/>
              </w:rPr>
            </w:pPr>
            <w:r>
              <w:rPr>
                <w:rFonts w:hint="eastAsia" w:ascii="宋体" w:hAnsi="宋体"/>
                <w:sz w:val="24"/>
                <w:lang w:val="en-US" w:eastAsia="zh-CN"/>
              </w:rPr>
              <w:t>5</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19895387">
            <w:pPr>
              <w:pStyle w:val="28"/>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jc w:val="center"/>
              <w:textAlignment w:val="auto"/>
              <w:rPr>
                <w:rFonts w:ascii="宋体" w:hAnsi="宋体"/>
                <w:sz w:val="24"/>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EFFEF68">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CB6A86B">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r>
      <w:tr w14:paraId="499E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0F699499">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lang w:val="en-US" w:eastAsia="zh-CN"/>
              </w:rPr>
            </w:pPr>
            <w:r>
              <w:rPr>
                <w:rFonts w:hint="eastAsia" w:ascii="宋体" w:hAnsi="宋体"/>
                <w:sz w:val="24"/>
                <w:lang w:val="en-US" w:eastAsia="zh-CN"/>
              </w:rPr>
              <w:t>6</w:t>
            </w:r>
          </w:p>
        </w:tc>
        <w:tc>
          <w:tcPr>
            <w:tcW w:w="4675" w:type="dxa"/>
            <w:tcBorders>
              <w:top w:val="single" w:color="auto" w:sz="4" w:space="0"/>
              <w:left w:val="single" w:color="auto" w:sz="4" w:space="0"/>
              <w:bottom w:val="single" w:color="auto" w:sz="4" w:space="0"/>
              <w:right w:val="single" w:color="auto" w:sz="4" w:space="0"/>
            </w:tcBorders>
            <w:noWrap w:val="0"/>
            <w:vAlign w:val="top"/>
          </w:tcPr>
          <w:p w14:paraId="632F78F7">
            <w:pPr>
              <w:pStyle w:val="28"/>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jc w:val="center"/>
              <w:textAlignment w:val="auto"/>
              <w:rPr>
                <w:rFonts w:ascii="宋体" w:hAnsi="宋体"/>
                <w:sz w:val="24"/>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3331AE1">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870749A">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r>
      <w:tr w14:paraId="1F83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noWrap w:val="0"/>
            <w:vAlign w:val="center"/>
          </w:tcPr>
          <w:p w14:paraId="222C4FA2">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sz w:val="24"/>
                <w:lang w:val="en-US" w:eastAsia="zh-CN"/>
              </w:rPr>
            </w:pPr>
            <w:r>
              <w:rPr>
                <w:rFonts w:hint="eastAsia" w:ascii="宋体" w:hAnsi="宋体"/>
                <w:sz w:val="24"/>
                <w:lang w:val="en-US" w:eastAsia="zh-CN"/>
              </w:rPr>
              <w:t>7</w:t>
            </w:r>
          </w:p>
        </w:tc>
        <w:tc>
          <w:tcPr>
            <w:tcW w:w="4675" w:type="dxa"/>
            <w:tcBorders>
              <w:top w:val="single" w:color="auto" w:sz="4" w:space="0"/>
              <w:left w:val="single" w:color="auto" w:sz="4" w:space="0"/>
              <w:bottom w:val="single" w:color="auto" w:sz="4" w:space="0"/>
              <w:right w:val="single" w:color="auto" w:sz="4" w:space="0"/>
            </w:tcBorders>
            <w:noWrap w:val="0"/>
            <w:vAlign w:val="center"/>
          </w:tcPr>
          <w:p w14:paraId="2DBE016F">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sz w:val="24"/>
                <w:lang w:val="en-US" w:eastAsia="zh-CN"/>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C2D78C9">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3EACFB9">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4"/>
              </w:rPr>
            </w:pPr>
          </w:p>
        </w:tc>
      </w:tr>
    </w:tbl>
    <w:p w14:paraId="415BCB5B">
      <w:pPr>
        <w:rPr>
          <w:rFonts w:hint="eastAsia" w:ascii="宋体" w:hAnsi="宋体" w:eastAsia="宋体" w:cs="宋体"/>
          <w:sz w:val="24"/>
          <w:szCs w:val="24"/>
        </w:rPr>
      </w:pPr>
    </w:p>
    <w:p w14:paraId="3EC46F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说明:</w:t>
      </w:r>
    </w:p>
    <w:p w14:paraId="41F5B5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1.实质性响应条款一览表内容请根据</w:t>
      </w:r>
      <w:r>
        <w:rPr>
          <w:color w:val="auto"/>
          <w:sz w:val="24"/>
        </w:rPr>
        <w:t xml:space="preserve">第四章 </w:t>
      </w:r>
      <w:r>
        <w:rPr>
          <w:rFonts w:hint="eastAsia"/>
          <w:color w:val="auto"/>
          <w:sz w:val="24"/>
          <w:lang w:eastAsia="zh-CN"/>
        </w:rPr>
        <w:t>采购需求</w:t>
      </w:r>
      <w:r>
        <w:rPr>
          <w:rFonts w:hint="eastAsia" w:ascii="宋体" w:hAnsi="宋体" w:eastAsia="宋体" w:cs="宋体"/>
          <w:sz w:val="24"/>
          <w:szCs w:val="24"/>
        </w:rPr>
        <w:t>条款详细列举。</w:t>
      </w:r>
    </w:p>
    <w:p w14:paraId="4B7805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2.本表所列条款必须一一予以响应，“供应商响应情况”一栏应填写具体的响应内容并注明差异情况。</w:t>
      </w:r>
    </w:p>
    <w:p w14:paraId="2523CF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sectPr>
          <w:headerReference r:id="rId14" w:type="default"/>
          <w:footerReference r:id="rId15" w:type="default"/>
          <w:pgSz w:w="11906" w:h="16838"/>
          <w:pgMar w:top="1398" w:right="1474" w:bottom="1984" w:left="1587" w:header="851" w:footer="992" w:gutter="0"/>
          <w:pgNumType w:fmt="decimal"/>
          <w:cols w:space="720" w:num="1"/>
          <w:docGrid w:type="lines" w:linePitch="312" w:charSpace="0"/>
        </w:sectPr>
      </w:pPr>
      <w:r>
        <w:rPr>
          <w:rFonts w:hint="eastAsia" w:ascii="宋体" w:hAnsi="宋体" w:eastAsia="宋体" w:cs="宋体"/>
          <w:sz w:val="24"/>
          <w:szCs w:val="24"/>
        </w:rPr>
        <w:t>3.请供应商认真填写本表内容，如填写错误将可能导致响应无效。</w:t>
      </w:r>
    </w:p>
    <w:p w14:paraId="7A1631EA">
      <w:pPr>
        <w:pStyle w:val="6"/>
        <w:keepNext w:val="0"/>
        <w:keepLines w:val="0"/>
        <w:pageBreakBefore w:val="0"/>
        <w:widowControl w:val="0"/>
        <w:numPr>
          <w:ilvl w:val="0"/>
          <w:numId w:val="0"/>
        </w:numPr>
        <w:tabs>
          <w:tab w:val="left" w:pos="700"/>
        </w:tabs>
        <w:kinsoku/>
        <w:overflowPunct/>
        <w:bidi w:val="0"/>
        <w:adjustRightInd/>
        <w:spacing w:before="0" w:after="0" w:line="600" w:lineRule="exact"/>
        <w:ind w:left="0" w:leftChars="0" w:right="0" w:rightChars="0"/>
        <w:jc w:val="left"/>
        <w:textAlignment w:val="auto"/>
        <w:rPr>
          <w:b/>
          <w:bCs/>
          <w:color w:val="auto"/>
          <w:sz w:val="26"/>
        </w:rPr>
      </w:pPr>
      <w:bookmarkStart w:id="24" w:name="5.投标承诺函"/>
      <w:bookmarkEnd w:id="24"/>
      <w:bookmarkStart w:id="25" w:name="5.投标承诺函"/>
      <w:bookmarkEnd w:id="25"/>
      <w:r>
        <w:rPr>
          <w:rFonts w:hint="eastAsia"/>
          <w:b/>
          <w:bCs/>
          <w:color w:val="auto"/>
          <w:spacing w:val="-2"/>
          <w:lang w:val="en-US" w:eastAsia="zh-CN"/>
        </w:rPr>
        <w:t>5.</w:t>
      </w:r>
      <w:r>
        <w:rPr>
          <w:b/>
          <w:bCs/>
          <w:color w:val="auto"/>
          <w:spacing w:val="-2"/>
        </w:rPr>
        <w:t>投标承诺函</w:t>
      </w:r>
    </w:p>
    <w:p w14:paraId="55F9405D">
      <w:pPr>
        <w:pStyle w:val="10"/>
        <w:keepNext w:val="0"/>
        <w:keepLines w:val="0"/>
        <w:pageBreakBefore w:val="0"/>
        <w:widowControl w:val="0"/>
        <w:kinsoku/>
        <w:overflowPunct/>
        <w:bidi w:val="0"/>
        <w:adjustRightInd/>
        <w:spacing w:before="0" w:after="0" w:line="600" w:lineRule="exact"/>
        <w:ind w:right="0" w:rightChars="0"/>
        <w:textAlignment w:val="auto"/>
        <w:rPr>
          <w:color w:val="auto"/>
        </w:rPr>
      </w:pPr>
      <w:r>
        <w:rPr>
          <w:color w:val="auto"/>
        </w:rPr>
        <w:t>我公司慎重作出以下承诺：</w:t>
      </w:r>
    </w:p>
    <w:p w14:paraId="018FB51F">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rPr>
      </w:pPr>
      <w:r>
        <w:rPr>
          <w:color w:val="auto"/>
        </w:rPr>
        <w:t>一、针对 第二章“</w:t>
      </w:r>
      <w:r>
        <w:rPr>
          <w:rFonts w:hint="eastAsia"/>
          <w:color w:val="auto"/>
          <w:lang w:eastAsia="zh-CN"/>
        </w:rPr>
        <w:t>投标供应商</w:t>
      </w:r>
      <w:r>
        <w:rPr>
          <w:color w:val="auto"/>
        </w:rPr>
        <w:t>须知”第 1.</w:t>
      </w:r>
      <w:r>
        <w:rPr>
          <w:rFonts w:hint="eastAsia"/>
          <w:color w:val="auto"/>
          <w:lang w:val="en-US" w:eastAsia="zh-CN"/>
        </w:rPr>
        <w:t>3</w:t>
      </w:r>
      <w:r>
        <w:rPr>
          <w:color w:val="auto"/>
        </w:rPr>
        <w:t>.2 项规定情形的承诺：</w:t>
      </w:r>
    </w:p>
    <w:p w14:paraId="1449F174">
      <w:pPr>
        <w:pStyle w:val="27"/>
        <w:keepNext w:val="0"/>
        <w:keepLines w:val="0"/>
        <w:pageBreakBefore w:val="0"/>
        <w:widowControl w:val="0"/>
        <w:numPr>
          <w:ilvl w:val="0"/>
          <w:numId w:val="42"/>
        </w:numPr>
        <w:tabs>
          <w:tab w:val="left" w:pos="1017"/>
          <w:tab w:val="left" w:pos="1735"/>
        </w:tabs>
        <w:kinsoku/>
        <w:overflowPunct/>
        <w:bidi w:val="0"/>
        <w:adjustRightInd/>
        <w:spacing w:before="0" w:after="0" w:line="600" w:lineRule="exact"/>
        <w:ind w:left="0" w:leftChars="0" w:right="0" w:rightChars="0" w:firstLine="0" w:firstLineChars="0"/>
        <w:jc w:val="left"/>
        <w:textAlignment w:val="auto"/>
        <w:rPr>
          <w:color w:val="auto"/>
          <w:sz w:val="24"/>
        </w:rPr>
      </w:pPr>
      <w:r>
        <w:rPr>
          <w:rFonts w:ascii="Times New Roman" w:eastAsia="Times New Roman"/>
          <w:color w:val="auto"/>
          <w:sz w:val="24"/>
          <w:u w:val="single"/>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color w:val="auto"/>
          <w:sz w:val="24"/>
        </w:rPr>
        <w:t>（与或不与）</w:t>
      </w:r>
      <w:r>
        <w:rPr>
          <w:rFonts w:hint="eastAsia"/>
          <w:color w:val="auto"/>
          <w:sz w:val="24"/>
          <w:lang w:eastAsia="zh-CN"/>
        </w:rPr>
        <w:t>采购人</w:t>
      </w:r>
      <w:r>
        <w:rPr>
          <w:color w:val="auto"/>
          <w:sz w:val="24"/>
        </w:rPr>
        <w:t>存在利害关系且可能影响招标公正性；</w:t>
      </w:r>
    </w:p>
    <w:p w14:paraId="47EC2FF9">
      <w:pPr>
        <w:pStyle w:val="27"/>
        <w:keepNext w:val="0"/>
        <w:keepLines w:val="0"/>
        <w:pageBreakBefore w:val="0"/>
        <w:widowControl w:val="0"/>
        <w:numPr>
          <w:ilvl w:val="0"/>
          <w:numId w:val="42"/>
        </w:numPr>
        <w:tabs>
          <w:tab w:val="left" w:pos="1017"/>
          <w:tab w:val="left" w:pos="1704"/>
        </w:tabs>
        <w:kinsoku/>
        <w:overflowPunct/>
        <w:bidi w:val="0"/>
        <w:adjustRightInd/>
        <w:spacing w:before="0" w:after="0" w:line="600" w:lineRule="exact"/>
        <w:ind w:left="0" w:leftChars="0" w:right="0" w:rightChars="0" w:firstLine="0" w:firstLineChars="0"/>
        <w:jc w:val="left"/>
        <w:textAlignment w:val="auto"/>
        <w:rPr>
          <w:color w:val="auto"/>
          <w:sz w:val="24"/>
        </w:rPr>
      </w:pPr>
      <w:r>
        <w:rPr>
          <w:rFonts w:ascii="Times New Roman" w:eastAsia="Times New Roman"/>
          <w:color w:val="auto"/>
          <w:sz w:val="24"/>
          <w:u w:val="single"/>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color w:val="auto"/>
          <w:sz w:val="24"/>
        </w:rPr>
        <w:t>（与或不与</w:t>
      </w:r>
      <w:r>
        <w:rPr>
          <w:color w:val="auto"/>
          <w:spacing w:val="-17"/>
          <w:sz w:val="24"/>
        </w:rPr>
        <w:t>）</w:t>
      </w:r>
      <w:r>
        <w:rPr>
          <w:color w:val="auto"/>
          <w:sz w:val="24"/>
        </w:rPr>
        <w:t>本</w:t>
      </w:r>
      <w:r>
        <w:rPr>
          <w:rFonts w:hint="eastAsia"/>
          <w:color w:val="auto"/>
          <w:sz w:val="24"/>
          <w:lang w:eastAsia="zh-CN"/>
        </w:rPr>
        <w:t>采购项目</w:t>
      </w:r>
      <w:r>
        <w:rPr>
          <w:color w:val="auto"/>
          <w:sz w:val="24"/>
        </w:rPr>
        <w:t>的其他</w:t>
      </w:r>
      <w:r>
        <w:rPr>
          <w:rFonts w:hint="eastAsia"/>
          <w:color w:val="auto"/>
          <w:sz w:val="24"/>
          <w:lang w:eastAsia="zh-CN"/>
        </w:rPr>
        <w:t>投标供应商</w:t>
      </w:r>
      <w:r>
        <w:rPr>
          <w:color w:val="auto"/>
          <w:sz w:val="24"/>
        </w:rPr>
        <w:t>为同一个单位负责人或法定代表人；</w:t>
      </w:r>
    </w:p>
    <w:p w14:paraId="14E03F11">
      <w:pPr>
        <w:pStyle w:val="27"/>
        <w:keepNext w:val="0"/>
        <w:keepLines w:val="0"/>
        <w:pageBreakBefore w:val="0"/>
        <w:widowControl w:val="0"/>
        <w:numPr>
          <w:ilvl w:val="0"/>
          <w:numId w:val="42"/>
        </w:numPr>
        <w:tabs>
          <w:tab w:val="left" w:pos="1017"/>
          <w:tab w:val="left" w:pos="1735"/>
        </w:tabs>
        <w:kinsoku/>
        <w:overflowPunct/>
        <w:bidi w:val="0"/>
        <w:adjustRightInd/>
        <w:spacing w:before="0" w:after="0" w:line="600" w:lineRule="exact"/>
        <w:ind w:left="0" w:leftChars="0" w:right="0" w:rightChars="0" w:firstLine="0" w:firstLineChars="0"/>
        <w:jc w:val="left"/>
        <w:textAlignment w:val="auto"/>
        <w:rPr>
          <w:color w:val="auto"/>
          <w:sz w:val="24"/>
        </w:rPr>
      </w:pPr>
      <w:r>
        <w:rPr>
          <w:rFonts w:ascii="Times New Roman" w:eastAsia="Times New Roman"/>
          <w:color w:val="auto"/>
          <w:sz w:val="24"/>
          <w:u w:val="single"/>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color w:val="auto"/>
          <w:sz w:val="24"/>
        </w:rPr>
        <w:t>（与或不与）本</w:t>
      </w:r>
      <w:r>
        <w:rPr>
          <w:rFonts w:hint="eastAsia"/>
          <w:color w:val="auto"/>
          <w:sz w:val="24"/>
          <w:lang w:eastAsia="zh-CN"/>
        </w:rPr>
        <w:t>采购项目</w:t>
      </w:r>
      <w:r>
        <w:rPr>
          <w:color w:val="auto"/>
          <w:sz w:val="24"/>
        </w:rPr>
        <w:t>的其他</w:t>
      </w:r>
      <w:r>
        <w:rPr>
          <w:rFonts w:hint="eastAsia"/>
          <w:color w:val="auto"/>
          <w:sz w:val="24"/>
          <w:lang w:eastAsia="zh-CN"/>
        </w:rPr>
        <w:t>投标供应商</w:t>
      </w:r>
      <w:r>
        <w:rPr>
          <w:color w:val="auto"/>
          <w:sz w:val="24"/>
        </w:rPr>
        <w:t>存在控股、管理关系；</w:t>
      </w:r>
    </w:p>
    <w:p w14:paraId="0A1076BE">
      <w:pPr>
        <w:pStyle w:val="27"/>
        <w:keepNext w:val="0"/>
        <w:keepLines w:val="0"/>
        <w:pageBreakBefore w:val="0"/>
        <w:widowControl w:val="0"/>
        <w:numPr>
          <w:ilvl w:val="0"/>
          <w:numId w:val="42"/>
        </w:numPr>
        <w:tabs>
          <w:tab w:val="left" w:pos="1017"/>
          <w:tab w:val="left" w:pos="1735"/>
        </w:tabs>
        <w:kinsoku/>
        <w:overflowPunct/>
        <w:bidi w:val="0"/>
        <w:adjustRightInd/>
        <w:spacing w:before="0" w:after="0" w:line="600" w:lineRule="exact"/>
        <w:ind w:left="0" w:leftChars="0" w:right="0" w:rightChars="0" w:firstLine="0" w:firstLineChars="0"/>
        <w:jc w:val="left"/>
        <w:textAlignment w:val="auto"/>
        <w:rPr>
          <w:color w:val="auto"/>
          <w:sz w:val="24"/>
        </w:rPr>
      </w:pPr>
      <w:r>
        <w:rPr>
          <w:rFonts w:ascii="Times New Roman" w:eastAsia="Times New Roman"/>
          <w:color w:val="auto"/>
          <w:sz w:val="24"/>
          <w:u w:val="single"/>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color w:val="auto"/>
          <w:sz w:val="24"/>
        </w:rPr>
        <w:t>（为或不为）本</w:t>
      </w:r>
      <w:r>
        <w:rPr>
          <w:rFonts w:hint="eastAsia"/>
          <w:color w:val="auto"/>
          <w:sz w:val="24"/>
          <w:lang w:eastAsia="zh-CN"/>
        </w:rPr>
        <w:t>采购项目</w:t>
      </w:r>
      <w:r>
        <w:rPr>
          <w:color w:val="auto"/>
          <w:sz w:val="24"/>
        </w:rPr>
        <w:t>的代理机构；</w:t>
      </w:r>
    </w:p>
    <w:p w14:paraId="1C554D0D">
      <w:pPr>
        <w:pStyle w:val="27"/>
        <w:keepNext w:val="0"/>
        <w:keepLines w:val="0"/>
        <w:pageBreakBefore w:val="0"/>
        <w:widowControl w:val="0"/>
        <w:numPr>
          <w:ilvl w:val="0"/>
          <w:numId w:val="42"/>
        </w:numPr>
        <w:tabs>
          <w:tab w:val="left" w:pos="1017"/>
          <w:tab w:val="left" w:pos="1735"/>
        </w:tabs>
        <w:kinsoku/>
        <w:overflowPunct/>
        <w:bidi w:val="0"/>
        <w:adjustRightInd/>
        <w:spacing w:before="0" w:after="0" w:line="600" w:lineRule="exact"/>
        <w:ind w:left="0" w:leftChars="0" w:right="0" w:rightChars="0" w:firstLine="0" w:firstLineChars="0"/>
        <w:jc w:val="left"/>
        <w:textAlignment w:val="auto"/>
        <w:rPr>
          <w:color w:val="auto"/>
          <w:sz w:val="24"/>
        </w:rPr>
      </w:pPr>
      <w:r>
        <w:rPr>
          <w:rFonts w:ascii="Times New Roman" w:eastAsia="Times New Roman"/>
          <w:color w:val="auto"/>
          <w:sz w:val="24"/>
          <w:u w:val="single"/>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color w:val="auto"/>
          <w:sz w:val="24"/>
        </w:rPr>
        <w:t>（与或不与）本</w:t>
      </w:r>
      <w:r>
        <w:rPr>
          <w:rFonts w:hint="eastAsia"/>
          <w:color w:val="auto"/>
          <w:sz w:val="24"/>
          <w:lang w:eastAsia="zh-CN"/>
        </w:rPr>
        <w:t>采购项目</w:t>
      </w:r>
      <w:r>
        <w:rPr>
          <w:color w:val="auto"/>
          <w:sz w:val="24"/>
        </w:rPr>
        <w:t>的代理机构同为一个法定代表人；</w:t>
      </w:r>
    </w:p>
    <w:p w14:paraId="4DAE68EB">
      <w:pPr>
        <w:pStyle w:val="27"/>
        <w:keepNext w:val="0"/>
        <w:keepLines w:val="0"/>
        <w:pageBreakBefore w:val="0"/>
        <w:widowControl w:val="0"/>
        <w:numPr>
          <w:ilvl w:val="0"/>
          <w:numId w:val="42"/>
        </w:numPr>
        <w:tabs>
          <w:tab w:val="left" w:pos="1017"/>
          <w:tab w:val="left" w:pos="1735"/>
        </w:tabs>
        <w:kinsoku/>
        <w:overflowPunct/>
        <w:bidi w:val="0"/>
        <w:adjustRightInd/>
        <w:spacing w:before="0" w:after="0" w:line="600" w:lineRule="exact"/>
        <w:ind w:left="0" w:leftChars="0" w:right="0" w:rightChars="0" w:firstLine="0" w:firstLineChars="0"/>
        <w:jc w:val="left"/>
        <w:textAlignment w:val="auto"/>
        <w:rPr>
          <w:color w:val="auto"/>
          <w:sz w:val="24"/>
        </w:rPr>
      </w:pPr>
      <w:r>
        <w:rPr>
          <w:rFonts w:ascii="Times New Roman" w:eastAsia="Times New Roman"/>
          <w:color w:val="auto"/>
          <w:sz w:val="24"/>
          <w:u w:val="single"/>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color w:val="auto"/>
          <w:sz w:val="24"/>
        </w:rPr>
        <w:t>（与或不与）本</w:t>
      </w:r>
      <w:r>
        <w:rPr>
          <w:rFonts w:hint="eastAsia"/>
          <w:color w:val="auto"/>
          <w:sz w:val="24"/>
          <w:lang w:eastAsia="zh-CN"/>
        </w:rPr>
        <w:t>采购项目</w:t>
      </w:r>
      <w:r>
        <w:rPr>
          <w:color w:val="auto"/>
          <w:sz w:val="24"/>
        </w:rPr>
        <w:t>的代理机构存在控股或参股关系；</w:t>
      </w:r>
    </w:p>
    <w:p w14:paraId="6B63A1BE">
      <w:pPr>
        <w:pStyle w:val="27"/>
        <w:keepNext w:val="0"/>
        <w:keepLines w:val="0"/>
        <w:pageBreakBefore w:val="0"/>
        <w:widowControl w:val="0"/>
        <w:numPr>
          <w:ilvl w:val="0"/>
          <w:numId w:val="42"/>
        </w:numPr>
        <w:tabs>
          <w:tab w:val="left" w:pos="1017"/>
          <w:tab w:val="left" w:pos="1735"/>
        </w:tabs>
        <w:kinsoku/>
        <w:overflowPunct/>
        <w:bidi w:val="0"/>
        <w:adjustRightInd/>
        <w:spacing w:before="0" w:after="0" w:line="600" w:lineRule="exact"/>
        <w:ind w:left="0" w:leftChars="0" w:right="0" w:rightChars="0" w:firstLine="0" w:firstLineChars="0"/>
        <w:jc w:val="left"/>
        <w:textAlignment w:val="auto"/>
        <w:rPr>
          <w:color w:val="auto"/>
          <w:sz w:val="24"/>
        </w:rPr>
      </w:pPr>
      <w:r>
        <w:rPr>
          <w:rFonts w:ascii="Times New Roman" w:eastAsia="Times New Roman"/>
          <w:color w:val="auto"/>
          <w:sz w:val="24"/>
          <w:u w:val="single"/>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color w:val="auto"/>
          <w:sz w:val="24"/>
        </w:rPr>
        <w:t>（有或没有）被依法暂停或者取消投标资格；</w:t>
      </w:r>
    </w:p>
    <w:p w14:paraId="149292DF">
      <w:pPr>
        <w:pStyle w:val="27"/>
        <w:keepNext w:val="0"/>
        <w:keepLines w:val="0"/>
        <w:pageBreakBefore w:val="0"/>
        <w:widowControl w:val="0"/>
        <w:numPr>
          <w:ilvl w:val="0"/>
          <w:numId w:val="42"/>
        </w:numPr>
        <w:tabs>
          <w:tab w:val="left" w:pos="1017"/>
          <w:tab w:val="left" w:pos="1735"/>
        </w:tabs>
        <w:kinsoku/>
        <w:overflowPunct/>
        <w:bidi w:val="0"/>
        <w:adjustRightInd/>
        <w:spacing w:before="0" w:after="0" w:line="600" w:lineRule="exact"/>
        <w:ind w:left="0" w:leftChars="0" w:right="0" w:rightChars="0" w:firstLine="0" w:firstLineChars="0"/>
        <w:jc w:val="left"/>
        <w:textAlignment w:val="auto"/>
        <w:rPr>
          <w:color w:val="auto"/>
          <w:sz w:val="24"/>
        </w:rPr>
      </w:pPr>
      <w:r>
        <w:rPr>
          <w:rFonts w:ascii="Times New Roman" w:eastAsia="Times New Roman"/>
          <w:color w:val="auto"/>
          <w:sz w:val="24"/>
          <w:u w:val="single"/>
        </w:rPr>
        <w:t xml:space="preserve"> </w:t>
      </w:r>
      <w:r>
        <w:rPr>
          <w:rFonts w:ascii="Times New Roman" w:eastAsia="Times New Roman"/>
          <w:color w:val="auto"/>
          <w:sz w:val="24"/>
          <w:u w:val="single"/>
        </w:rPr>
        <w:tab/>
      </w:r>
      <w:r>
        <w:rPr>
          <w:rFonts w:hint="eastAsia" w:ascii="Times New Roman" w:eastAsia="宋体"/>
          <w:color w:val="auto"/>
          <w:sz w:val="24"/>
          <w:u w:val="single"/>
          <w:lang w:val="en-US" w:eastAsia="zh-CN"/>
        </w:rPr>
        <w:t xml:space="preserve"> </w:t>
      </w:r>
      <w:r>
        <w:rPr>
          <w:color w:val="auto"/>
          <w:sz w:val="24"/>
        </w:rPr>
        <w:t>（有或没有）</w:t>
      </w:r>
      <w:r>
        <w:rPr>
          <w:color w:val="auto"/>
          <w:spacing w:val="-1"/>
          <w:sz w:val="24"/>
        </w:rPr>
        <w:t>法律法规或者本</w:t>
      </w:r>
      <w:r>
        <w:rPr>
          <w:rFonts w:hint="eastAsia"/>
          <w:color w:val="auto"/>
          <w:spacing w:val="-1"/>
          <w:sz w:val="24"/>
          <w:lang w:eastAsia="zh-CN"/>
        </w:rPr>
        <w:t>采购项目</w:t>
      </w:r>
      <w:r>
        <w:rPr>
          <w:color w:val="auto"/>
          <w:spacing w:val="-1"/>
          <w:sz w:val="24"/>
        </w:rPr>
        <w:t>规定的其他情形。</w:t>
      </w:r>
      <w:r>
        <w:rPr>
          <w:color w:val="auto"/>
          <w:sz w:val="24"/>
        </w:rPr>
        <w:t>如上述承诺不实，将承担由此产生的全部责任。</w:t>
      </w:r>
    </w:p>
    <w:p w14:paraId="6FD8C3A1">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rPr>
      </w:pPr>
    </w:p>
    <w:p w14:paraId="4B613233">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rPr>
      </w:pPr>
    </w:p>
    <w:p w14:paraId="5473C59D">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rPr>
      </w:pPr>
    </w:p>
    <w:p w14:paraId="2D81D4CE">
      <w:pPr>
        <w:pStyle w:val="10"/>
        <w:keepNext w:val="0"/>
        <w:keepLines w:val="0"/>
        <w:pageBreakBefore w:val="0"/>
        <w:widowControl w:val="0"/>
        <w:kinsoku/>
        <w:overflowPunct/>
        <w:bidi w:val="0"/>
        <w:adjustRightInd/>
        <w:spacing w:before="0" w:after="0" w:line="600" w:lineRule="exact"/>
        <w:ind w:left="0" w:leftChars="0" w:right="0" w:rightChars="0"/>
        <w:textAlignment w:val="auto"/>
        <w:rPr>
          <w:color w:val="auto"/>
          <w:sz w:val="25"/>
        </w:rPr>
      </w:pPr>
    </w:p>
    <w:p w14:paraId="2DAED6A4">
      <w:pPr>
        <w:pStyle w:val="10"/>
        <w:keepNext w:val="0"/>
        <w:keepLines w:val="0"/>
        <w:pageBreakBefore w:val="0"/>
        <w:widowControl w:val="0"/>
        <w:kinsoku/>
        <w:overflowPunct/>
        <w:bidi w:val="0"/>
        <w:adjustRightInd/>
        <w:spacing w:before="0" w:after="0" w:line="600" w:lineRule="exact"/>
        <w:ind w:left="0" w:leftChars="0" w:right="0" w:rightChars="0" w:firstLine="5383" w:firstLineChars="2243"/>
        <w:jc w:val="both"/>
        <w:textAlignment w:val="auto"/>
        <w:rPr>
          <w:color w:val="auto"/>
          <w:spacing w:val="-10"/>
        </w:rPr>
      </w:pPr>
      <w:r>
        <w:rPr>
          <w:rFonts w:hint="eastAsia"/>
          <w:color w:val="auto"/>
          <w:lang w:eastAsia="zh-CN"/>
        </w:rPr>
        <w:t>投标供应商</w:t>
      </w:r>
      <w:r>
        <w:rPr>
          <w:color w:val="auto"/>
        </w:rPr>
        <w:t>（公章</w:t>
      </w:r>
      <w:r>
        <w:rPr>
          <w:color w:val="auto"/>
          <w:spacing w:val="-10"/>
        </w:rPr>
        <w:t>）：</w:t>
      </w:r>
    </w:p>
    <w:p w14:paraId="1D0CC413">
      <w:pPr>
        <w:pStyle w:val="10"/>
        <w:keepNext w:val="0"/>
        <w:keepLines w:val="0"/>
        <w:pageBreakBefore w:val="0"/>
        <w:widowControl w:val="0"/>
        <w:kinsoku/>
        <w:overflowPunct/>
        <w:bidi w:val="0"/>
        <w:adjustRightInd/>
        <w:spacing w:before="0" w:after="0" w:line="600" w:lineRule="exact"/>
        <w:ind w:right="0" w:rightChars="0" w:firstLine="4080" w:firstLineChars="1700"/>
        <w:jc w:val="both"/>
        <w:textAlignment w:val="auto"/>
        <w:rPr>
          <w:color w:val="auto"/>
        </w:rPr>
      </w:pPr>
    </w:p>
    <w:p w14:paraId="2AAFECC2">
      <w:pPr>
        <w:pStyle w:val="10"/>
        <w:keepNext w:val="0"/>
        <w:keepLines w:val="0"/>
        <w:pageBreakBefore w:val="0"/>
        <w:widowControl w:val="0"/>
        <w:kinsoku/>
        <w:overflowPunct/>
        <w:bidi w:val="0"/>
        <w:adjustRightInd/>
        <w:spacing w:before="0" w:after="0" w:line="600" w:lineRule="exact"/>
        <w:ind w:right="0" w:rightChars="0" w:firstLine="4080" w:firstLineChars="1700"/>
        <w:jc w:val="both"/>
        <w:textAlignment w:val="auto"/>
        <w:rPr>
          <w:color w:val="auto"/>
        </w:rPr>
      </w:pPr>
      <w:r>
        <w:rPr>
          <w:color w:val="auto"/>
        </w:rPr>
        <w:t>法定代表人（签字或盖章</w:t>
      </w:r>
      <w:r>
        <w:rPr>
          <w:color w:val="auto"/>
          <w:spacing w:val="-10"/>
        </w:rPr>
        <w:t>）：</w:t>
      </w:r>
    </w:p>
    <w:p w14:paraId="14FE7B5D">
      <w:pPr>
        <w:pStyle w:val="10"/>
        <w:keepNext w:val="0"/>
        <w:keepLines w:val="0"/>
        <w:pageBreakBefore w:val="0"/>
        <w:widowControl w:val="0"/>
        <w:tabs>
          <w:tab w:val="left" w:pos="599"/>
          <w:tab w:val="left" w:pos="1199"/>
        </w:tabs>
        <w:kinsoku/>
        <w:overflowPunct/>
        <w:bidi w:val="0"/>
        <w:adjustRightInd/>
        <w:spacing w:before="0" w:after="0" w:line="600" w:lineRule="exact"/>
        <w:ind w:left="0" w:leftChars="0" w:right="0" w:rightChars="0"/>
        <w:jc w:val="center"/>
        <w:textAlignment w:val="auto"/>
        <w:rPr>
          <w:rFonts w:hint="eastAsia"/>
          <w:color w:val="auto"/>
          <w:lang w:val="en-US" w:eastAsia="zh-CN"/>
        </w:rPr>
      </w:pPr>
      <w:r>
        <w:rPr>
          <w:rFonts w:hint="eastAsia"/>
          <w:color w:val="auto"/>
          <w:lang w:val="en-US" w:eastAsia="zh-CN"/>
        </w:rPr>
        <w:t xml:space="preserve">                                                 </w:t>
      </w:r>
    </w:p>
    <w:p w14:paraId="544AB58B">
      <w:pPr>
        <w:pStyle w:val="10"/>
        <w:keepNext w:val="0"/>
        <w:keepLines w:val="0"/>
        <w:pageBreakBefore w:val="0"/>
        <w:widowControl w:val="0"/>
        <w:tabs>
          <w:tab w:val="left" w:pos="599"/>
          <w:tab w:val="left" w:pos="1199"/>
        </w:tabs>
        <w:kinsoku/>
        <w:overflowPunct/>
        <w:bidi w:val="0"/>
        <w:adjustRightInd/>
        <w:spacing w:before="0" w:after="0" w:line="600" w:lineRule="exact"/>
        <w:ind w:left="0" w:leftChars="0" w:right="0" w:rightChars="0"/>
        <w:jc w:val="center"/>
        <w:textAlignment w:val="auto"/>
        <w:rPr>
          <w:color w:val="auto"/>
        </w:rPr>
      </w:pPr>
      <w:r>
        <w:rPr>
          <w:rFonts w:hint="eastAsia"/>
          <w:color w:val="auto"/>
          <w:lang w:val="en-US" w:eastAsia="zh-CN"/>
        </w:rPr>
        <w:t xml:space="preserve">         </w:t>
      </w:r>
      <w:r>
        <w:rPr>
          <w:color w:val="auto"/>
        </w:rPr>
        <w:t>年</w:t>
      </w:r>
      <w:r>
        <w:rPr>
          <w:rFonts w:hint="eastAsia"/>
          <w:color w:val="auto"/>
          <w:lang w:val="en-US" w:eastAsia="zh-CN"/>
        </w:rPr>
        <w:t xml:space="preserve">  </w:t>
      </w:r>
      <w:r>
        <w:rPr>
          <w:color w:val="auto"/>
        </w:rPr>
        <w:tab/>
      </w:r>
      <w:r>
        <w:rPr>
          <w:color w:val="auto"/>
        </w:rPr>
        <w:t>月</w:t>
      </w:r>
      <w:r>
        <w:rPr>
          <w:color w:val="auto"/>
        </w:rPr>
        <w:tab/>
      </w:r>
      <w:r>
        <w:rPr>
          <w:rFonts w:hint="eastAsia"/>
          <w:color w:val="auto"/>
          <w:lang w:val="en-US" w:eastAsia="zh-CN"/>
        </w:rPr>
        <w:t xml:space="preserve">   </w:t>
      </w:r>
      <w:r>
        <w:rPr>
          <w:color w:val="auto"/>
        </w:rPr>
        <w:t>日</w:t>
      </w:r>
    </w:p>
    <w:p w14:paraId="73C7EFA7">
      <w:pPr>
        <w:keepNext w:val="0"/>
        <w:keepLines w:val="0"/>
        <w:pageBreakBefore w:val="0"/>
        <w:widowControl w:val="0"/>
        <w:kinsoku/>
        <w:overflowPunct/>
        <w:bidi w:val="0"/>
        <w:adjustRightInd/>
        <w:spacing w:before="0" w:after="0" w:line="600" w:lineRule="exact"/>
        <w:ind w:left="0" w:leftChars="0" w:right="0" w:rightChars="0"/>
        <w:jc w:val="right"/>
        <w:textAlignment w:val="auto"/>
        <w:rPr>
          <w:color w:val="auto"/>
        </w:rPr>
        <w:sectPr>
          <w:footerReference r:id="rId16" w:type="default"/>
          <w:pgSz w:w="11910" w:h="16840"/>
          <w:pgMar w:top="1417" w:right="1134" w:bottom="1134" w:left="1134" w:header="0" w:footer="618" w:gutter="0"/>
          <w:pgNumType w:fmt="decimal"/>
          <w:cols w:space="0" w:num="1"/>
          <w:rtlGutter w:val="0"/>
          <w:docGrid w:linePitch="0" w:charSpace="0"/>
        </w:sectPr>
      </w:pPr>
    </w:p>
    <w:p w14:paraId="196A13CB">
      <w:pPr>
        <w:pStyle w:val="6"/>
        <w:keepNext w:val="0"/>
        <w:keepLines w:val="0"/>
        <w:pageBreakBefore w:val="0"/>
        <w:widowControl w:val="0"/>
        <w:numPr>
          <w:ilvl w:val="0"/>
          <w:numId w:val="0"/>
        </w:numPr>
        <w:tabs>
          <w:tab w:val="left" w:pos="700"/>
        </w:tabs>
        <w:kinsoku/>
        <w:overflowPunct/>
        <w:bidi w:val="0"/>
        <w:adjustRightInd/>
        <w:spacing w:before="0" w:after="0" w:line="600" w:lineRule="exact"/>
        <w:ind w:left="0" w:leftChars="0" w:right="0" w:rightChars="0"/>
        <w:jc w:val="left"/>
        <w:textAlignment w:val="auto"/>
        <w:rPr>
          <w:rFonts w:hint="default"/>
          <w:b/>
          <w:bCs/>
          <w:color w:val="auto"/>
          <w:spacing w:val="-3"/>
          <w:lang w:val="en-US" w:eastAsia="zh-CN"/>
        </w:rPr>
        <w:sectPr>
          <w:pgSz w:w="11910" w:h="16840"/>
          <w:pgMar w:top="1417" w:right="1134" w:bottom="1134" w:left="1134" w:header="0" w:footer="618" w:gutter="0"/>
          <w:pgNumType w:fmt="decimal"/>
          <w:cols w:space="0" w:num="1"/>
          <w:rtlGutter w:val="0"/>
          <w:docGrid w:linePitch="0" w:charSpace="0"/>
        </w:sectPr>
      </w:pPr>
      <w:r>
        <w:rPr>
          <w:rFonts w:hint="eastAsia"/>
          <w:b/>
          <w:bCs/>
          <w:color w:val="auto"/>
          <w:spacing w:val="-3"/>
          <w:lang w:val="en-US" w:eastAsia="zh-CN"/>
        </w:rPr>
        <w:t>6.投标保证金缴纳凭证</w:t>
      </w:r>
    </w:p>
    <w:p w14:paraId="7E43DBAA">
      <w:pPr>
        <w:pStyle w:val="6"/>
        <w:keepNext w:val="0"/>
        <w:keepLines w:val="0"/>
        <w:pageBreakBefore w:val="0"/>
        <w:widowControl w:val="0"/>
        <w:numPr>
          <w:ilvl w:val="0"/>
          <w:numId w:val="0"/>
        </w:numPr>
        <w:tabs>
          <w:tab w:val="left" w:pos="700"/>
        </w:tabs>
        <w:kinsoku/>
        <w:overflowPunct/>
        <w:bidi w:val="0"/>
        <w:adjustRightInd/>
        <w:spacing w:before="0" w:after="0" w:line="600" w:lineRule="exact"/>
        <w:ind w:left="0" w:leftChars="0" w:right="0" w:rightChars="0"/>
        <w:jc w:val="left"/>
        <w:textAlignment w:val="auto"/>
        <w:rPr>
          <w:b/>
          <w:bCs/>
          <w:color w:val="auto"/>
          <w:sz w:val="26"/>
        </w:rPr>
      </w:pPr>
      <w:r>
        <w:rPr>
          <w:rFonts w:hint="eastAsia"/>
          <w:b/>
          <w:bCs/>
          <w:color w:val="auto"/>
          <w:spacing w:val="-3"/>
          <w:lang w:val="en-US" w:eastAsia="zh-CN"/>
        </w:rPr>
        <w:t>7.</w:t>
      </w:r>
      <w:r>
        <w:rPr>
          <w:rFonts w:hint="eastAsia"/>
          <w:b/>
          <w:bCs/>
          <w:color w:val="auto"/>
          <w:spacing w:val="-3"/>
          <w:lang w:eastAsia="zh-CN"/>
        </w:rPr>
        <w:t>投标供应商</w:t>
      </w:r>
      <w:r>
        <w:rPr>
          <w:b/>
          <w:bCs/>
          <w:color w:val="auto"/>
          <w:spacing w:val="-3"/>
        </w:rPr>
        <w:t>认为需要提供的其它资格证明材料。</w:t>
      </w:r>
    </w:p>
    <w:p w14:paraId="78EE5347">
      <w:pPr>
        <w:keepNext w:val="0"/>
        <w:keepLines w:val="0"/>
        <w:pageBreakBefore w:val="0"/>
        <w:widowControl w:val="0"/>
        <w:kinsoku/>
        <w:overflowPunct/>
        <w:bidi w:val="0"/>
        <w:adjustRightInd/>
        <w:spacing w:before="0" w:after="0" w:line="600" w:lineRule="exact"/>
        <w:ind w:left="0" w:leftChars="0" w:right="0" w:rightChars="0"/>
        <w:jc w:val="left"/>
        <w:textAlignment w:val="auto"/>
        <w:rPr>
          <w:color w:val="auto"/>
          <w:sz w:val="26"/>
        </w:rPr>
        <w:sectPr>
          <w:pgSz w:w="11910" w:h="16840"/>
          <w:pgMar w:top="1417" w:right="1134" w:bottom="1134" w:left="1134" w:header="0" w:footer="618" w:gutter="0"/>
          <w:pgNumType w:fmt="decimal"/>
          <w:cols w:space="0" w:num="1"/>
          <w:rtlGutter w:val="0"/>
          <w:docGrid w:linePitch="0" w:charSpace="0"/>
        </w:sectPr>
      </w:pPr>
    </w:p>
    <w:p w14:paraId="3417C932">
      <w:pPr>
        <w:keepNext w:val="0"/>
        <w:keepLines w:val="0"/>
        <w:pageBreakBefore w:val="0"/>
        <w:widowControl w:val="0"/>
        <w:numPr>
          <w:ilvl w:val="0"/>
          <w:numId w:val="43"/>
        </w:numPr>
        <w:kinsoku/>
        <w:overflowPunct/>
        <w:bidi w:val="0"/>
        <w:adjustRightInd/>
        <w:spacing w:before="0" w:after="0" w:line="600" w:lineRule="exact"/>
        <w:ind w:left="0" w:leftChars="0" w:right="0" w:rightChars="0" w:firstLine="0"/>
        <w:jc w:val="center"/>
        <w:textAlignment w:val="auto"/>
        <w:rPr>
          <w:b/>
          <w:bCs/>
          <w:color w:val="auto"/>
          <w:sz w:val="36"/>
        </w:rPr>
      </w:pPr>
      <w:bookmarkStart w:id="26" w:name="三、技术文件"/>
      <w:bookmarkEnd w:id="26"/>
      <w:r>
        <w:rPr>
          <w:b/>
          <w:bCs/>
          <w:color w:val="auto"/>
          <w:sz w:val="36"/>
        </w:rPr>
        <w:t>技术文件</w:t>
      </w:r>
    </w:p>
    <w:p w14:paraId="3651DDFB">
      <w:pPr>
        <w:pStyle w:val="13"/>
        <w:keepNext w:val="0"/>
        <w:keepLines w:val="0"/>
        <w:pageBreakBefore w:val="0"/>
        <w:widowControl w:val="0"/>
        <w:numPr>
          <w:ilvl w:val="0"/>
          <w:numId w:val="0"/>
        </w:numPr>
        <w:kinsoku/>
        <w:overflowPunct/>
        <w:bidi w:val="0"/>
        <w:adjustRightInd/>
        <w:spacing w:before="0" w:after="0" w:line="600" w:lineRule="exact"/>
        <w:ind w:left="0" w:leftChars="0" w:right="0" w:rightChars="0"/>
        <w:textAlignment w:val="auto"/>
      </w:pPr>
    </w:p>
    <w:p w14:paraId="6C85159A">
      <w:pPr>
        <w:pStyle w:val="13"/>
        <w:keepNext w:val="0"/>
        <w:keepLines w:val="0"/>
        <w:pageBreakBefore w:val="0"/>
        <w:widowControl w:val="0"/>
        <w:numPr>
          <w:ilvl w:val="0"/>
          <w:numId w:val="0"/>
        </w:numPr>
        <w:kinsoku/>
        <w:overflowPunct/>
        <w:bidi w:val="0"/>
        <w:adjustRightInd/>
        <w:spacing w:before="0" w:after="0" w:line="600" w:lineRule="exact"/>
        <w:ind w:left="0" w:leftChars="0" w:right="0" w:rightChars="0"/>
        <w:textAlignment w:val="auto"/>
      </w:pPr>
    </w:p>
    <w:p w14:paraId="79C3F0AF">
      <w:pPr>
        <w:ind w:firstLine="1440" w:firstLineChars="400"/>
        <w:rPr>
          <w:rFonts w:hint="eastAsia"/>
          <w:b w:val="0"/>
          <w:bCs w:val="0"/>
          <w:color w:val="auto"/>
          <w:sz w:val="36"/>
          <w:szCs w:val="36"/>
          <w:lang w:eastAsia="zh-CN"/>
        </w:rPr>
      </w:pPr>
      <w:r>
        <w:rPr>
          <w:rFonts w:hint="eastAsia"/>
          <w:b w:val="0"/>
          <w:bCs w:val="0"/>
          <w:color w:val="auto"/>
          <w:sz w:val="36"/>
          <w:szCs w:val="36"/>
          <w:lang w:eastAsia="zh-CN"/>
        </w:rPr>
        <w:t>格式自拟</w:t>
      </w:r>
    </w:p>
    <w:p w14:paraId="42F7A6BD">
      <w:pPr>
        <w:pStyle w:val="10"/>
        <w:keepNext w:val="0"/>
        <w:keepLines w:val="0"/>
        <w:pageBreakBefore w:val="0"/>
        <w:widowControl w:val="0"/>
        <w:kinsoku/>
        <w:wordWrap/>
        <w:overflowPunct/>
        <w:topLinePunct w:val="0"/>
        <w:autoSpaceDE w:val="0"/>
        <w:autoSpaceDN w:val="0"/>
        <w:bidi w:val="0"/>
        <w:adjustRightInd/>
        <w:snapToGrid/>
        <w:spacing w:before="0" w:after="0" w:line="600" w:lineRule="exact"/>
        <w:ind w:left="0" w:leftChars="0" w:right="0" w:rightChars="0"/>
        <w:textAlignment w:val="auto"/>
        <w:rPr>
          <w:color w:val="auto"/>
          <w:sz w:val="32"/>
          <w:szCs w:val="32"/>
        </w:rPr>
      </w:pPr>
    </w:p>
    <w:p w14:paraId="538B61F4">
      <w:pPr>
        <w:pStyle w:val="5"/>
        <w:keepNext w:val="0"/>
        <w:keepLines w:val="0"/>
        <w:pageBreakBefore w:val="0"/>
        <w:widowControl w:val="0"/>
        <w:kinsoku/>
        <w:overflowPunct/>
        <w:bidi w:val="0"/>
        <w:adjustRightInd/>
        <w:spacing w:before="0" w:after="0" w:line="600" w:lineRule="exact"/>
        <w:ind w:left="0" w:leftChars="0" w:right="0" w:rightChars="0" w:firstLine="321" w:firstLineChars="100"/>
        <w:textAlignment w:val="auto"/>
        <w:rPr>
          <w:color w:val="auto"/>
          <w:sz w:val="32"/>
          <w:szCs w:val="32"/>
        </w:rPr>
      </w:pPr>
    </w:p>
    <w:p w14:paraId="3700AE64">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180D4956">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213D1508">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7BB67F6A">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5873D35B">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5ADC5C8B">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7CEA55D0">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3EB1E049">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27D7DCC8">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5D0ADA05">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03772345">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77B43FD0">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2278E237">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2C95A0DD">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1A0BE3EB">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182FB2C9">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76A47AF4">
      <w:pPr>
        <w:pStyle w:val="5"/>
        <w:keepNext w:val="0"/>
        <w:keepLines w:val="0"/>
        <w:pageBreakBefore w:val="0"/>
        <w:widowControl w:val="0"/>
        <w:kinsoku/>
        <w:overflowPunct/>
        <w:bidi w:val="0"/>
        <w:adjustRightInd/>
        <w:spacing w:before="0" w:after="0" w:line="600" w:lineRule="exact"/>
        <w:ind w:left="0" w:leftChars="0" w:right="0" w:rightChars="0" w:firstLine="281" w:firstLineChars="100"/>
        <w:textAlignment w:val="auto"/>
        <w:rPr>
          <w:color w:val="auto"/>
        </w:rPr>
      </w:pPr>
    </w:p>
    <w:p w14:paraId="2448327A">
      <w:pPr>
        <w:pStyle w:val="5"/>
        <w:keepNext w:val="0"/>
        <w:keepLines w:val="0"/>
        <w:pageBreakBefore w:val="0"/>
        <w:widowControl w:val="0"/>
        <w:kinsoku/>
        <w:overflowPunct/>
        <w:bidi w:val="0"/>
        <w:adjustRightInd/>
        <w:spacing w:before="0" w:after="0" w:line="600" w:lineRule="exact"/>
        <w:ind w:left="0" w:leftChars="0" w:right="0" w:rightChars="0" w:firstLine="0" w:firstLineChars="0"/>
        <w:jc w:val="center"/>
        <w:textAlignment w:val="auto"/>
        <w:rPr>
          <w:rFonts w:ascii="宋体" w:hAnsi="宋体" w:eastAsia="宋体" w:cs="宋体"/>
          <w:b/>
          <w:bCs/>
          <w:color w:val="auto"/>
          <w:sz w:val="36"/>
          <w:szCs w:val="22"/>
          <w:lang w:val="en-US" w:eastAsia="en-US" w:bidi="ar-SA"/>
        </w:rPr>
        <w:sectPr>
          <w:footerReference r:id="rId17" w:type="default"/>
          <w:pgSz w:w="11910" w:h="16840"/>
          <w:pgMar w:top="1417" w:right="1134" w:bottom="1134" w:left="1134" w:header="0" w:footer="618" w:gutter="0"/>
          <w:pgNumType w:fmt="decimal"/>
          <w:cols w:space="0" w:num="1"/>
          <w:rtlGutter w:val="0"/>
          <w:docGrid w:linePitch="0" w:charSpace="0"/>
        </w:sectPr>
      </w:pPr>
    </w:p>
    <w:p w14:paraId="006690CB">
      <w:pPr>
        <w:pStyle w:val="5"/>
        <w:keepNext w:val="0"/>
        <w:keepLines w:val="0"/>
        <w:pageBreakBefore w:val="0"/>
        <w:widowControl w:val="0"/>
        <w:kinsoku/>
        <w:overflowPunct/>
        <w:bidi w:val="0"/>
        <w:adjustRightInd/>
        <w:spacing w:before="0" w:after="0" w:line="600" w:lineRule="exact"/>
        <w:ind w:left="0" w:leftChars="0" w:right="0" w:rightChars="0" w:firstLine="0" w:firstLineChars="0"/>
        <w:jc w:val="center"/>
        <w:textAlignment w:val="auto"/>
        <w:rPr>
          <w:rFonts w:ascii="宋体" w:hAnsi="宋体" w:eastAsia="宋体" w:cs="宋体"/>
          <w:b/>
          <w:bCs/>
          <w:color w:val="auto"/>
          <w:sz w:val="36"/>
          <w:szCs w:val="22"/>
          <w:lang w:val="en-US" w:eastAsia="en-US" w:bidi="ar-SA"/>
        </w:rPr>
      </w:pPr>
      <w:r>
        <w:rPr>
          <w:rFonts w:ascii="宋体" w:hAnsi="宋体" w:eastAsia="宋体" w:cs="宋体"/>
          <w:b/>
          <w:bCs/>
          <w:color w:val="auto"/>
          <w:sz w:val="36"/>
          <w:szCs w:val="22"/>
          <w:lang w:val="en-US" w:eastAsia="en-US" w:bidi="ar-SA"/>
        </w:rPr>
        <w:t>四、商务文件</w:t>
      </w:r>
    </w:p>
    <w:p w14:paraId="6E6E50F0">
      <w:pPr>
        <w:rPr>
          <w:rFonts w:hint="eastAsia"/>
          <w:b w:val="0"/>
          <w:bCs w:val="0"/>
          <w:color w:val="auto"/>
          <w:sz w:val="36"/>
          <w:szCs w:val="36"/>
          <w:lang w:eastAsia="zh-CN"/>
        </w:rPr>
      </w:pPr>
      <w:bookmarkStart w:id="27" w:name="2.类似业绩"/>
      <w:bookmarkEnd w:id="27"/>
      <w:bookmarkStart w:id="28" w:name="3.质量管理体系认证"/>
      <w:bookmarkEnd w:id="28"/>
      <w:bookmarkStart w:id="29" w:name="五、其他材料"/>
      <w:bookmarkEnd w:id="29"/>
      <w:bookmarkStart w:id="30" w:name="1.商务偏离表"/>
      <w:bookmarkEnd w:id="30"/>
      <w:bookmarkStart w:id="31" w:name="1.商务偏离表"/>
      <w:bookmarkEnd w:id="31"/>
      <w:bookmarkStart w:id="32" w:name="3.质量管理体系认证"/>
      <w:bookmarkEnd w:id="32"/>
      <w:bookmarkStart w:id="33" w:name="2.类似业绩"/>
      <w:bookmarkEnd w:id="33"/>
    </w:p>
    <w:p w14:paraId="011326D3">
      <w:pPr>
        <w:rPr>
          <w:rFonts w:hint="eastAsia"/>
          <w:b w:val="0"/>
          <w:bCs w:val="0"/>
          <w:color w:val="auto"/>
          <w:sz w:val="36"/>
          <w:szCs w:val="36"/>
          <w:lang w:eastAsia="zh-CN"/>
        </w:rPr>
      </w:pPr>
    </w:p>
    <w:p w14:paraId="629C9360">
      <w:pPr>
        <w:ind w:firstLine="1440" w:firstLineChars="400"/>
        <w:rPr>
          <w:rFonts w:hint="eastAsia"/>
          <w:b/>
          <w:bCs/>
          <w:color w:val="auto"/>
          <w:sz w:val="36"/>
          <w:szCs w:val="36"/>
          <w:lang w:eastAsia="zh-CN"/>
        </w:rPr>
      </w:pPr>
      <w:r>
        <w:rPr>
          <w:rFonts w:hint="eastAsia"/>
          <w:b w:val="0"/>
          <w:bCs w:val="0"/>
          <w:color w:val="auto"/>
          <w:sz w:val="36"/>
          <w:szCs w:val="36"/>
          <w:lang w:eastAsia="zh-CN"/>
        </w:rPr>
        <w:t>格式自拟</w:t>
      </w:r>
    </w:p>
    <w:p w14:paraId="399711F8">
      <w:pPr>
        <w:pStyle w:val="6"/>
        <w:keepNext w:val="0"/>
        <w:keepLines w:val="0"/>
        <w:pageBreakBefore w:val="0"/>
        <w:widowControl w:val="0"/>
        <w:numPr>
          <w:ilvl w:val="0"/>
          <w:numId w:val="0"/>
        </w:numPr>
        <w:kinsoku/>
        <w:overflowPunct/>
        <w:bidi w:val="0"/>
        <w:adjustRightInd/>
        <w:spacing w:before="0" w:after="0" w:line="600" w:lineRule="exact"/>
        <w:ind w:right="0" w:rightChars="0"/>
        <w:jc w:val="center"/>
        <w:textAlignment w:val="auto"/>
        <w:rPr>
          <w:rFonts w:hint="eastAsia"/>
          <w:b/>
          <w:bCs/>
          <w:color w:val="auto"/>
          <w:sz w:val="36"/>
          <w:szCs w:val="36"/>
          <w:lang w:eastAsia="zh-CN"/>
        </w:rPr>
        <w:sectPr>
          <w:pgSz w:w="11910" w:h="16840"/>
          <w:pgMar w:top="1417" w:right="1134" w:bottom="1134" w:left="1134" w:header="0" w:footer="618" w:gutter="0"/>
          <w:pgNumType w:fmt="decimal"/>
          <w:cols w:space="0" w:num="1"/>
          <w:rtlGutter w:val="0"/>
          <w:docGrid w:linePitch="0" w:charSpace="0"/>
        </w:sectPr>
      </w:pPr>
    </w:p>
    <w:p w14:paraId="1626D45E">
      <w:pPr>
        <w:pStyle w:val="6"/>
        <w:keepNext w:val="0"/>
        <w:keepLines w:val="0"/>
        <w:pageBreakBefore w:val="0"/>
        <w:widowControl w:val="0"/>
        <w:numPr>
          <w:ilvl w:val="0"/>
          <w:numId w:val="0"/>
        </w:numPr>
        <w:kinsoku/>
        <w:overflowPunct/>
        <w:bidi w:val="0"/>
        <w:adjustRightInd/>
        <w:spacing w:before="0" w:after="0" w:line="600" w:lineRule="exact"/>
        <w:ind w:right="0" w:rightChars="0"/>
        <w:jc w:val="center"/>
        <w:textAlignment w:val="auto"/>
        <w:rPr>
          <w:b/>
          <w:bCs/>
          <w:color w:val="auto"/>
          <w:sz w:val="36"/>
          <w:szCs w:val="36"/>
        </w:rPr>
      </w:pPr>
      <w:r>
        <w:rPr>
          <w:rFonts w:hint="eastAsia"/>
          <w:b/>
          <w:bCs/>
          <w:color w:val="auto"/>
          <w:sz w:val="36"/>
          <w:szCs w:val="36"/>
          <w:lang w:eastAsia="zh-CN"/>
        </w:rPr>
        <w:t>五、</w:t>
      </w:r>
      <w:r>
        <w:rPr>
          <w:b/>
          <w:bCs/>
          <w:color w:val="auto"/>
          <w:sz w:val="36"/>
          <w:szCs w:val="36"/>
        </w:rPr>
        <w:t>其他材料</w:t>
      </w:r>
    </w:p>
    <w:p w14:paraId="1908D11C">
      <w:pPr>
        <w:keepNext w:val="0"/>
        <w:keepLines w:val="0"/>
        <w:pageBreakBefore w:val="0"/>
        <w:widowControl w:val="0"/>
        <w:numPr>
          <w:ilvl w:val="0"/>
          <w:numId w:val="0"/>
        </w:numPr>
        <w:kinsoku/>
        <w:overflowPunct/>
        <w:bidi w:val="0"/>
        <w:adjustRightInd/>
        <w:spacing w:before="0" w:after="0" w:line="600" w:lineRule="exact"/>
        <w:ind w:left="0" w:leftChars="0" w:right="0" w:rightChars="0"/>
        <w:textAlignment w:val="auto"/>
        <w:rPr>
          <w:rFonts w:hint="eastAsia"/>
          <w:sz w:val="32"/>
          <w:szCs w:val="32"/>
          <w:lang w:eastAsia="zh-CN"/>
        </w:rPr>
      </w:pPr>
    </w:p>
    <w:p w14:paraId="355E62B4">
      <w:pPr>
        <w:keepNext w:val="0"/>
        <w:keepLines w:val="0"/>
        <w:pageBreakBefore w:val="0"/>
        <w:widowControl w:val="0"/>
        <w:numPr>
          <w:ilvl w:val="0"/>
          <w:numId w:val="0"/>
        </w:numPr>
        <w:kinsoku/>
        <w:overflowPunct/>
        <w:bidi w:val="0"/>
        <w:adjustRightInd/>
        <w:spacing w:before="0" w:after="0" w:line="600" w:lineRule="exact"/>
        <w:ind w:left="0" w:leftChars="0" w:right="0" w:rightChars="0" w:firstLine="640" w:firstLineChars="200"/>
        <w:textAlignment w:val="auto"/>
        <w:rPr>
          <w:rFonts w:hint="eastAsia"/>
          <w:sz w:val="32"/>
          <w:szCs w:val="32"/>
          <w:lang w:eastAsia="zh-CN"/>
        </w:rPr>
      </w:pPr>
      <w:r>
        <w:rPr>
          <w:rFonts w:hint="eastAsia"/>
          <w:sz w:val="32"/>
          <w:szCs w:val="32"/>
          <w:lang w:eastAsia="zh-CN"/>
        </w:rPr>
        <w:t>投标供应商认为还需提供的其他资料，格式自拟</w:t>
      </w:r>
    </w:p>
    <w:sectPr>
      <w:pgSz w:w="11910" w:h="16840"/>
      <w:pgMar w:top="1417" w:right="1134" w:bottom="1134" w:left="1134" w:header="0" w:footer="61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198374-2BB1-4B85-B71B-EDB5802A18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156E11E-C224-45BC-AB91-C3B84BE60E96}"/>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04D95DE3-5AA7-4881-9294-8746D8CCC66C}"/>
  </w:font>
  <w:font w:name="仿宋_GB2312">
    <w:panose1 w:val="02010609030101010101"/>
    <w:charset w:val="86"/>
    <w:family w:val="modern"/>
    <w:pitch w:val="default"/>
    <w:sig w:usb0="00000001" w:usb1="080E0000" w:usb2="00000000" w:usb3="00000000" w:csb0="00040000" w:csb1="00000000"/>
    <w:embedRegular r:id="rId4" w:fontKey="{53D5D75F-CEE1-43F7-8076-BE78AE17B8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5F9D">
    <w:pPr>
      <w:pStyle w:val="10"/>
      <w:spacing w:line="14" w:lineRule="auto"/>
      <w:rPr>
        <w:sz w:val="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C5476">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5249B">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E25249B">
                    <w:pPr>
                      <w:pStyle w:val="13"/>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6C96694D">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4769">
    <w:pPr>
      <w:pStyle w:val="10"/>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31" name="文本框 1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C2ECF6F">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10"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BfgOmW4AQAAcwMAAA4AAAAAAAAAAQAgAAAAIgEAAGRycy9lMm9Eb2MueG1sUEsFBgAAAAAG&#10;AAYAWQEAAEwFAAAAAA==&#10;">
              <v:fill on="f" focussize="0,0"/>
              <v:stroke on="f"/>
              <v:imagedata o:title=""/>
              <o:lock v:ext="edit" aspectratio="f"/>
              <v:textbox inset="0mm,0mm,0mm,0mm">
                <w:txbxContent>
                  <w:p w14:paraId="3C2ECF6F">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70CB0">
    <w:pPr>
      <w:pStyle w:val="10"/>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34" name="文本框 1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E8BE9DF">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1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C9vsb6uQEAAHMDAAAOAAAAAAAAAAEAIAAAACIBAABkcnMvZTJvRG9jLnhtbFBLBQYAAAAA&#10;BgAGAFkBAABNBQAAAAA=&#10;">
              <v:fill on="f" focussize="0,0"/>
              <v:stroke on="f"/>
              <v:imagedata o:title=""/>
              <o:lock v:ext="edit" aspectratio="f"/>
              <v:textbox inset="0mm,0mm,0mm,0mm">
                <w:txbxContent>
                  <w:p w14:paraId="7E8BE9DF">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90B4A">
    <w:pPr>
      <w:pStyle w:val="10"/>
      <w:spacing w:line="14" w:lineRule="auto"/>
      <w:rPr>
        <w:sz w:val="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9220" cy="139700"/>
              <wp:effectExtent l="0" t="0" r="0" b="0"/>
              <wp:wrapNone/>
              <wp:docPr id="27"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6A75379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w:t>
                          </w:r>
                          <w:r>
                            <w:fldChar w:fldCharType="end"/>
                          </w:r>
                        </w:p>
                      </w:txbxContent>
                    </wps:txbx>
                    <wps:bodyPr lIns="0" tIns="0" rIns="0" bIns="0" upright="1"/>
                  </wps:wsp>
                </a:graphicData>
              </a:graphic>
            </wp:anchor>
          </w:drawing>
        </mc:Choice>
        <mc:Fallback>
          <w:pict>
            <v:shape id="文本框 1" o:spid="_x0000_s1026" o:spt="202" type="#_x0000_t202" style="position:absolute;left:0pt;margin-top:0pt;height:11pt;width:8.6pt;mso-position-horizontal:center;mso-position-horizontal-relative:margin;z-index:25166438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WRA6i0wAAAAMBAAAPAAAAAAAAAAEAIAAAACIAAABkcnMvZG93bnJldi54bWxQSwECFAAUAAAA&#10;CACHTuJAASC3MLoBAAByAwAADgAAAAAAAAABACAAAAAiAQAAZHJzL2Uyb0RvYy54bWxQSwUGAAAA&#10;AAYABgBZAQAATgUAAAAA&#10;">
              <v:fill on="f" focussize="0,0"/>
              <v:stroke on="f"/>
              <v:imagedata o:title=""/>
              <o:lock v:ext="edit" aspectratio="f"/>
              <v:textbox inset="0mm,0mm,0mm,0mm">
                <w:txbxContent>
                  <w:p w14:paraId="6A75379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96291">
    <w:pPr>
      <w:pStyle w:val="10"/>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ADA7BE3">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Dk5U8UuQEAAHIDAAAOAAAAAAAAAAEAIAAAACIBAABkcnMvZTJvRG9jLnhtbFBLBQYAAAAA&#10;BgAGAFkBAABNBQAAAAA=&#10;">
              <v:fill on="f" focussize="0,0"/>
              <v:stroke on="f"/>
              <v:imagedata o:title=""/>
              <o:lock v:ext="edit" aspectratio="f"/>
              <v:textbox inset="0mm,0mm,0mm,0mm">
                <w:txbxContent>
                  <w:p w14:paraId="3ADA7BE3">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D34A">
    <w:pPr>
      <w:pStyle w:val="10"/>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00AE101">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CIjP3/uQEAAHIDAAAOAAAAAAAAAAEAIAAAACIBAABkcnMvZTJvRG9jLnhtbFBLBQYAAAAA&#10;BgAGAFkBAABNBQAAAAA=&#10;">
              <v:fill on="f" focussize="0,0"/>
              <v:stroke on="f"/>
              <v:imagedata o:title=""/>
              <o:lock v:ext="edit" aspectratio="f"/>
              <v:textbox inset="0mm,0mm,0mm,0mm">
                <w:txbxContent>
                  <w:p w14:paraId="000AE101">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9D70">
    <w:pPr>
      <w:pStyle w:val="1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A698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9CA698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ACDCC">
    <w:pPr>
      <w:pStyle w:val="10"/>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6"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493F5A4">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27</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DatAbzuQEAAHIDAAAOAAAAAAAAAAEAIAAAACIBAABkcnMvZTJvRG9jLnhtbFBLBQYAAAAA&#10;BgAGAFkBAABNBQAAAAA=&#10;">
              <v:fill on="f" focussize="0,0"/>
              <v:stroke on="f"/>
              <v:imagedata o:title=""/>
              <o:lock v:ext="edit" aspectratio="f"/>
              <v:textbox inset="0mm,0mm,0mm,0mm">
                <w:txbxContent>
                  <w:p w14:paraId="1493F5A4">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FCB1">
    <w:pPr>
      <w:pStyle w:val="10"/>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30" name="文本框 9"/>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2FDB1C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AiBhJYuQEAAHIDAAAOAAAAAAAAAAEAIAAAACIBAABkcnMvZTJvRG9jLnhtbFBLBQYAAAAA&#10;BgAGAFkBAABNBQAAAAA=&#10;">
              <v:fill on="f" focussize="0,0"/>
              <v:stroke on="f"/>
              <v:imagedata o:title=""/>
              <o:lock v:ext="edit" aspectratio="f"/>
              <v:textbox inset="0mm,0mm,0mm,0mm">
                <w:txbxContent>
                  <w:p w14:paraId="52FDB1CC">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A1DD">
    <w:pPr>
      <w:pStyle w:val="10"/>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37" name="文本框 1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8A74B2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10"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G9Qoey4AQAAcwMAAA4AAAAAAAAAAQAgAAAAIgEAAGRycy9lMm9Eb2MueG1sUEsFBgAAAAAG&#10;AAYAWQEAAEwFAAAAAA==&#10;">
              <v:fill on="f" focussize="0,0"/>
              <v:stroke on="f"/>
              <v:imagedata o:title=""/>
              <o:lock v:ext="edit" aspectratio="f"/>
              <v:textbox inset="0mm,0mm,0mm,0mm">
                <w:txbxContent>
                  <w:p w14:paraId="48A74B25">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9F7B">
    <w:pPr>
      <w:pStyle w:val="10"/>
      <w:spacing w:line="14" w:lineRule="auto"/>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38" name="文本框 10"/>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74CF952">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10"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OLuKmC4AQAAcwMAAA4AAAAAAAAAAQAgAAAAIgEAAGRycy9lMm9Eb2MueG1sUEsFBgAAAAAG&#10;AAYAWQEAAEwFAAAAAA==&#10;">
              <v:fill on="f" focussize="0,0"/>
              <v:stroke on="f"/>
              <v:imagedata o:title=""/>
              <o:lock v:ext="edit" aspectratio="f"/>
              <v:textbox inset="0mm,0mm,0mm,0mm">
                <w:txbxContent>
                  <w:p w14:paraId="274CF952">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829E6">
    <w:pPr>
      <w:rPr>
        <w:rFonts w:hint="eastAsia"/>
        <w:lang w:val="en-US" w:eastAsia="zh-CN"/>
      </w:rPr>
    </w:pPr>
    <w:r>
      <w:rPr>
        <w:rFonts w:hint="eastAsia"/>
        <w:lang w:val="en-US" w:eastAsia="zh-CN"/>
      </w:rPr>
      <w:t xml:space="preserve">                                </w:t>
    </w:r>
  </w:p>
  <w:p w14:paraId="3766E37B">
    <w:pPr>
      <w:rPr>
        <w:rFonts w:hint="eastAsia"/>
        <w:lang w:val="en-US" w:eastAsia="zh-CN"/>
      </w:rPr>
    </w:pPr>
  </w:p>
  <w:p w14:paraId="01FC9DA8">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2B3EF"/>
    <w:multiLevelType w:val="singleLevel"/>
    <w:tmpl w:val="8232B3EF"/>
    <w:lvl w:ilvl="0" w:tentative="0">
      <w:start w:val="1"/>
      <w:numFmt w:val="upperLetter"/>
      <w:lvlText w:val="%1."/>
      <w:lvlJc w:val="left"/>
      <w:pPr>
        <w:tabs>
          <w:tab w:val="left" w:pos="312"/>
        </w:tabs>
      </w:pPr>
    </w:lvl>
  </w:abstractNum>
  <w:abstractNum w:abstractNumId="1">
    <w:nsid w:val="8321E284"/>
    <w:multiLevelType w:val="multilevel"/>
    <w:tmpl w:val="8321E284"/>
    <w:lvl w:ilvl="0" w:tentative="0">
      <w:start w:val="1"/>
      <w:numFmt w:val="decimal"/>
      <w:suff w:val="space"/>
      <w:lvlText w:val="（%1）"/>
      <w:lvlJc w:val="left"/>
      <w:pPr>
        <w:ind w:left="1017" w:hanging="601"/>
        <w:jc w:val="left"/>
      </w:pPr>
      <w:rPr>
        <w:rFonts w:hint="default" w:ascii="宋体" w:hAnsi="宋体" w:eastAsia="宋体" w:cs="宋体"/>
        <w:w w:val="100"/>
        <w:sz w:val="22"/>
        <w:szCs w:val="22"/>
      </w:rPr>
    </w:lvl>
    <w:lvl w:ilvl="1" w:tentative="0">
      <w:start w:val="0"/>
      <w:numFmt w:val="bullet"/>
      <w:lvlText w:val="•"/>
      <w:lvlJc w:val="left"/>
      <w:pPr>
        <w:ind w:left="1944" w:hanging="601"/>
      </w:pPr>
      <w:rPr>
        <w:rFonts w:hint="default"/>
      </w:rPr>
    </w:lvl>
    <w:lvl w:ilvl="2" w:tentative="0">
      <w:start w:val="0"/>
      <w:numFmt w:val="bullet"/>
      <w:lvlText w:val="•"/>
      <w:lvlJc w:val="left"/>
      <w:pPr>
        <w:ind w:left="2869" w:hanging="601"/>
      </w:pPr>
      <w:rPr>
        <w:rFonts w:hint="default"/>
      </w:rPr>
    </w:lvl>
    <w:lvl w:ilvl="3" w:tentative="0">
      <w:start w:val="0"/>
      <w:numFmt w:val="bullet"/>
      <w:lvlText w:val="•"/>
      <w:lvlJc w:val="left"/>
      <w:pPr>
        <w:ind w:left="3793" w:hanging="601"/>
      </w:pPr>
      <w:rPr>
        <w:rFonts w:hint="default"/>
      </w:rPr>
    </w:lvl>
    <w:lvl w:ilvl="4" w:tentative="0">
      <w:start w:val="0"/>
      <w:numFmt w:val="bullet"/>
      <w:lvlText w:val="•"/>
      <w:lvlJc w:val="left"/>
      <w:pPr>
        <w:ind w:left="4718" w:hanging="601"/>
      </w:pPr>
      <w:rPr>
        <w:rFonts w:hint="default"/>
      </w:rPr>
    </w:lvl>
    <w:lvl w:ilvl="5" w:tentative="0">
      <w:start w:val="0"/>
      <w:numFmt w:val="bullet"/>
      <w:lvlText w:val="•"/>
      <w:lvlJc w:val="left"/>
      <w:pPr>
        <w:ind w:left="5643" w:hanging="601"/>
      </w:pPr>
      <w:rPr>
        <w:rFonts w:hint="default"/>
      </w:rPr>
    </w:lvl>
    <w:lvl w:ilvl="6" w:tentative="0">
      <w:start w:val="0"/>
      <w:numFmt w:val="bullet"/>
      <w:lvlText w:val="•"/>
      <w:lvlJc w:val="left"/>
      <w:pPr>
        <w:ind w:left="6567" w:hanging="601"/>
      </w:pPr>
      <w:rPr>
        <w:rFonts w:hint="default"/>
      </w:rPr>
    </w:lvl>
    <w:lvl w:ilvl="7" w:tentative="0">
      <w:start w:val="0"/>
      <w:numFmt w:val="bullet"/>
      <w:lvlText w:val="•"/>
      <w:lvlJc w:val="left"/>
      <w:pPr>
        <w:ind w:left="7492" w:hanging="601"/>
      </w:pPr>
      <w:rPr>
        <w:rFonts w:hint="default"/>
      </w:rPr>
    </w:lvl>
    <w:lvl w:ilvl="8" w:tentative="0">
      <w:start w:val="0"/>
      <w:numFmt w:val="bullet"/>
      <w:lvlText w:val="•"/>
      <w:lvlJc w:val="left"/>
      <w:pPr>
        <w:ind w:left="8416" w:hanging="601"/>
      </w:pPr>
      <w:rPr>
        <w:rFonts w:hint="default"/>
      </w:rPr>
    </w:lvl>
  </w:abstractNum>
  <w:abstractNum w:abstractNumId="2">
    <w:nsid w:val="860B147C"/>
    <w:multiLevelType w:val="multilevel"/>
    <w:tmpl w:val="860B147C"/>
    <w:lvl w:ilvl="0" w:tentative="0">
      <w:start w:val="1"/>
      <w:numFmt w:val="decimal"/>
      <w:suff w:val="space"/>
      <w:lvlText w:val="（%1）"/>
      <w:lvlJc w:val="left"/>
      <w:pPr>
        <w:ind w:left="1377" w:hanging="601"/>
        <w:jc w:val="left"/>
      </w:pPr>
      <w:rPr>
        <w:rFonts w:hint="default" w:ascii="宋体" w:hAnsi="宋体" w:eastAsia="宋体" w:cs="宋体"/>
        <w:w w:val="100"/>
        <w:sz w:val="22"/>
        <w:szCs w:val="22"/>
      </w:rPr>
    </w:lvl>
    <w:lvl w:ilvl="1" w:tentative="0">
      <w:start w:val="0"/>
      <w:numFmt w:val="bullet"/>
      <w:lvlText w:val="•"/>
      <w:lvlJc w:val="left"/>
      <w:pPr>
        <w:ind w:left="2218" w:hanging="601"/>
      </w:pPr>
      <w:rPr>
        <w:rFonts w:hint="default"/>
      </w:rPr>
    </w:lvl>
    <w:lvl w:ilvl="2" w:tentative="0">
      <w:start w:val="0"/>
      <w:numFmt w:val="bullet"/>
      <w:lvlText w:val="•"/>
      <w:lvlJc w:val="left"/>
      <w:pPr>
        <w:ind w:left="3057" w:hanging="601"/>
      </w:pPr>
      <w:rPr>
        <w:rFonts w:hint="default"/>
      </w:rPr>
    </w:lvl>
    <w:lvl w:ilvl="3" w:tentative="0">
      <w:start w:val="0"/>
      <w:numFmt w:val="bullet"/>
      <w:lvlText w:val="•"/>
      <w:lvlJc w:val="left"/>
      <w:pPr>
        <w:ind w:left="3896" w:hanging="601"/>
      </w:pPr>
      <w:rPr>
        <w:rFonts w:hint="default"/>
      </w:rPr>
    </w:lvl>
    <w:lvl w:ilvl="4" w:tentative="0">
      <w:start w:val="0"/>
      <w:numFmt w:val="bullet"/>
      <w:lvlText w:val="•"/>
      <w:lvlJc w:val="left"/>
      <w:pPr>
        <w:ind w:left="4734" w:hanging="601"/>
      </w:pPr>
      <w:rPr>
        <w:rFonts w:hint="default"/>
      </w:rPr>
    </w:lvl>
    <w:lvl w:ilvl="5" w:tentative="0">
      <w:start w:val="0"/>
      <w:numFmt w:val="bullet"/>
      <w:lvlText w:val="•"/>
      <w:lvlJc w:val="left"/>
      <w:pPr>
        <w:ind w:left="5573" w:hanging="601"/>
      </w:pPr>
      <w:rPr>
        <w:rFonts w:hint="default"/>
      </w:rPr>
    </w:lvl>
    <w:lvl w:ilvl="6" w:tentative="0">
      <w:start w:val="0"/>
      <w:numFmt w:val="bullet"/>
      <w:lvlText w:val="•"/>
      <w:lvlJc w:val="left"/>
      <w:pPr>
        <w:ind w:left="6412" w:hanging="601"/>
      </w:pPr>
      <w:rPr>
        <w:rFonts w:hint="default"/>
      </w:rPr>
    </w:lvl>
    <w:lvl w:ilvl="7" w:tentative="0">
      <w:start w:val="0"/>
      <w:numFmt w:val="bullet"/>
      <w:lvlText w:val="•"/>
      <w:lvlJc w:val="left"/>
      <w:pPr>
        <w:ind w:left="7250" w:hanging="601"/>
      </w:pPr>
      <w:rPr>
        <w:rFonts w:hint="default"/>
      </w:rPr>
    </w:lvl>
    <w:lvl w:ilvl="8" w:tentative="0">
      <w:start w:val="0"/>
      <w:numFmt w:val="bullet"/>
      <w:lvlText w:val="•"/>
      <w:lvlJc w:val="left"/>
      <w:pPr>
        <w:ind w:left="8089" w:hanging="601"/>
      </w:pPr>
      <w:rPr>
        <w:rFonts w:hint="default"/>
      </w:rPr>
    </w:lvl>
  </w:abstractNum>
  <w:abstractNum w:abstractNumId="3">
    <w:nsid w:val="8B9CA495"/>
    <w:multiLevelType w:val="singleLevel"/>
    <w:tmpl w:val="8B9CA495"/>
    <w:lvl w:ilvl="0" w:tentative="0">
      <w:start w:val="1"/>
      <w:numFmt w:val="decimal"/>
      <w:suff w:val="nothing"/>
      <w:lvlText w:val="%1."/>
      <w:lvlJc w:val="left"/>
      <w:pPr>
        <w:ind w:left="425" w:hanging="425"/>
      </w:pPr>
      <w:rPr>
        <w:rFonts w:hint="default"/>
      </w:rPr>
    </w:lvl>
  </w:abstractNum>
  <w:abstractNum w:abstractNumId="4">
    <w:nsid w:val="8ECB9E86"/>
    <w:multiLevelType w:val="multilevel"/>
    <w:tmpl w:val="8ECB9E86"/>
    <w:lvl w:ilvl="0" w:tentative="0">
      <w:start w:val="4"/>
      <w:numFmt w:val="decimal"/>
      <w:lvlText w:val="%1."/>
      <w:lvlJc w:val="left"/>
      <w:pPr>
        <w:ind w:left="539" w:hanging="244"/>
        <w:jc w:val="left"/>
      </w:pPr>
      <w:rPr>
        <w:rFonts w:hint="default" w:ascii="宋体" w:hAnsi="宋体" w:eastAsia="宋体" w:cs="宋体"/>
        <w:b/>
        <w:bCs/>
        <w:spacing w:val="0"/>
        <w:w w:val="99"/>
        <w:sz w:val="22"/>
        <w:szCs w:val="22"/>
      </w:rPr>
    </w:lvl>
    <w:lvl w:ilvl="1" w:tentative="0">
      <w:start w:val="1"/>
      <w:numFmt w:val="decimal"/>
      <w:suff w:val="space"/>
      <w:lvlText w:val="%1.%2"/>
      <w:lvlJc w:val="left"/>
      <w:pPr>
        <w:ind w:left="780" w:hanging="485"/>
        <w:jc w:val="left"/>
      </w:pPr>
      <w:rPr>
        <w:rFonts w:hint="default" w:ascii="宋体" w:hAnsi="宋体" w:eastAsia="宋体" w:cs="宋体"/>
        <w:b/>
        <w:bCs/>
        <w:spacing w:val="0"/>
        <w:w w:val="99"/>
        <w:sz w:val="24"/>
        <w:szCs w:val="24"/>
      </w:rPr>
    </w:lvl>
    <w:lvl w:ilvl="2" w:tentative="0">
      <w:start w:val="1"/>
      <w:numFmt w:val="decimal"/>
      <w:suff w:val="space"/>
      <w:lvlText w:val="%1.%2.%3"/>
      <w:lvlJc w:val="left"/>
      <w:pPr>
        <w:ind w:left="1436" w:hanging="660"/>
        <w:jc w:val="left"/>
      </w:pPr>
      <w:rPr>
        <w:rFonts w:hint="default" w:ascii="宋体" w:hAnsi="宋体" w:eastAsia="宋体" w:cs="宋体"/>
        <w:w w:val="100"/>
        <w:sz w:val="24"/>
        <w:szCs w:val="24"/>
      </w:rPr>
    </w:lvl>
    <w:lvl w:ilvl="3" w:tentative="0">
      <w:start w:val="0"/>
      <w:numFmt w:val="bullet"/>
      <w:lvlText w:val="•"/>
      <w:lvlJc w:val="left"/>
      <w:pPr>
        <w:ind w:left="2480" w:hanging="660"/>
      </w:pPr>
      <w:rPr>
        <w:rFonts w:hint="default"/>
      </w:rPr>
    </w:lvl>
    <w:lvl w:ilvl="4" w:tentative="0">
      <w:start w:val="0"/>
      <w:numFmt w:val="bullet"/>
      <w:lvlText w:val="•"/>
      <w:lvlJc w:val="left"/>
      <w:pPr>
        <w:ind w:left="3521" w:hanging="660"/>
      </w:pPr>
      <w:rPr>
        <w:rFonts w:hint="default"/>
      </w:rPr>
    </w:lvl>
    <w:lvl w:ilvl="5" w:tentative="0">
      <w:start w:val="0"/>
      <w:numFmt w:val="bullet"/>
      <w:lvlText w:val="•"/>
      <w:lvlJc w:val="left"/>
      <w:pPr>
        <w:ind w:left="4562" w:hanging="660"/>
      </w:pPr>
      <w:rPr>
        <w:rFonts w:hint="default"/>
      </w:rPr>
    </w:lvl>
    <w:lvl w:ilvl="6" w:tentative="0">
      <w:start w:val="0"/>
      <w:numFmt w:val="bullet"/>
      <w:lvlText w:val="•"/>
      <w:lvlJc w:val="left"/>
      <w:pPr>
        <w:ind w:left="5603" w:hanging="660"/>
      </w:pPr>
      <w:rPr>
        <w:rFonts w:hint="default"/>
      </w:rPr>
    </w:lvl>
    <w:lvl w:ilvl="7" w:tentative="0">
      <w:start w:val="0"/>
      <w:numFmt w:val="bullet"/>
      <w:lvlText w:val="•"/>
      <w:lvlJc w:val="left"/>
      <w:pPr>
        <w:ind w:left="6644" w:hanging="660"/>
      </w:pPr>
      <w:rPr>
        <w:rFonts w:hint="default"/>
      </w:rPr>
    </w:lvl>
    <w:lvl w:ilvl="8" w:tentative="0">
      <w:start w:val="0"/>
      <w:numFmt w:val="bullet"/>
      <w:lvlText w:val="•"/>
      <w:lvlJc w:val="left"/>
      <w:pPr>
        <w:ind w:left="7685" w:hanging="660"/>
      </w:pPr>
      <w:rPr>
        <w:rFonts w:hint="default"/>
      </w:rPr>
    </w:lvl>
  </w:abstractNum>
  <w:abstractNum w:abstractNumId="5">
    <w:nsid w:val="96EC8B2D"/>
    <w:multiLevelType w:val="singleLevel"/>
    <w:tmpl w:val="96EC8B2D"/>
    <w:lvl w:ilvl="0" w:tentative="0">
      <w:start w:val="3"/>
      <w:numFmt w:val="chineseCounting"/>
      <w:suff w:val="nothing"/>
      <w:lvlText w:val="%1、"/>
      <w:lvlJc w:val="left"/>
      <w:rPr>
        <w:rFonts w:hint="eastAsia"/>
      </w:rPr>
    </w:lvl>
  </w:abstractNum>
  <w:abstractNum w:abstractNumId="6">
    <w:nsid w:val="9FA8729B"/>
    <w:multiLevelType w:val="singleLevel"/>
    <w:tmpl w:val="9FA8729B"/>
    <w:lvl w:ilvl="0" w:tentative="0">
      <w:start w:val="1"/>
      <w:numFmt w:val="decimal"/>
      <w:suff w:val="nothing"/>
      <w:lvlText w:val="%1."/>
      <w:lvlJc w:val="left"/>
      <w:pPr>
        <w:ind w:left="425" w:hanging="425"/>
      </w:pPr>
      <w:rPr>
        <w:rFonts w:hint="default" w:ascii="宋体" w:hAnsi="宋体" w:eastAsia="宋体" w:cs="宋体"/>
      </w:rPr>
    </w:lvl>
  </w:abstractNum>
  <w:abstractNum w:abstractNumId="7">
    <w:nsid w:val="A0640514"/>
    <w:multiLevelType w:val="singleLevel"/>
    <w:tmpl w:val="A0640514"/>
    <w:lvl w:ilvl="0" w:tentative="0">
      <w:start w:val="1"/>
      <w:numFmt w:val="decimal"/>
      <w:suff w:val="nothing"/>
      <w:lvlText w:val="（%1）"/>
      <w:lvlJc w:val="left"/>
    </w:lvl>
  </w:abstractNum>
  <w:abstractNum w:abstractNumId="8">
    <w:nsid w:val="A6E2E7F6"/>
    <w:multiLevelType w:val="multilevel"/>
    <w:tmpl w:val="A6E2E7F6"/>
    <w:lvl w:ilvl="0" w:tentative="0">
      <w:start w:val="6"/>
      <w:numFmt w:val="decimal"/>
      <w:lvlText w:val="%1."/>
      <w:lvlJc w:val="left"/>
      <w:pPr>
        <w:ind w:left="539" w:hanging="244"/>
        <w:jc w:val="left"/>
      </w:pPr>
      <w:rPr>
        <w:rFonts w:hint="default" w:ascii="宋体" w:hAnsi="宋体" w:eastAsia="宋体" w:cs="宋体"/>
        <w:b/>
        <w:bCs/>
        <w:spacing w:val="0"/>
        <w:w w:val="99"/>
        <w:sz w:val="22"/>
        <w:szCs w:val="22"/>
      </w:rPr>
    </w:lvl>
    <w:lvl w:ilvl="1" w:tentative="0">
      <w:start w:val="1"/>
      <w:numFmt w:val="decimal"/>
      <w:suff w:val="space"/>
      <w:lvlText w:val="%1.%2"/>
      <w:lvlJc w:val="left"/>
      <w:pPr>
        <w:ind w:left="718" w:hanging="423"/>
        <w:jc w:val="left"/>
      </w:pPr>
      <w:rPr>
        <w:rFonts w:hint="default" w:ascii="宋体" w:hAnsi="宋体" w:eastAsia="宋体" w:cs="宋体"/>
        <w:b/>
        <w:bCs/>
        <w:spacing w:val="0"/>
        <w:w w:val="99"/>
        <w:sz w:val="24"/>
        <w:szCs w:val="24"/>
      </w:rPr>
    </w:lvl>
    <w:lvl w:ilvl="2" w:tentative="0">
      <w:start w:val="1"/>
      <w:numFmt w:val="decimal"/>
      <w:suff w:val="space"/>
      <w:lvlText w:val="%1.%2.%3"/>
      <w:lvlJc w:val="left"/>
      <w:pPr>
        <w:ind w:left="296" w:hanging="660"/>
        <w:jc w:val="left"/>
      </w:pPr>
      <w:rPr>
        <w:rFonts w:hint="default" w:ascii="宋体" w:hAnsi="宋体" w:eastAsia="宋体" w:cs="宋体"/>
        <w:w w:val="100"/>
        <w:sz w:val="24"/>
        <w:szCs w:val="24"/>
      </w:rPr>
    </w:lvl>
    <w:lvl w:ilvl="3" w:tentative="0">
      <w:start w:val="0"/>
      <w:numFmt w:val="bullet"/>
      <w:lvlText w:val="•"/>
      <w:lvlJc w:val="left"/>
      <w:pPr>
        <w:ind w:left="1850" w:hanging="660"/>
      </w:pPr>
      <w:rPr>
        <w:rFonts w:hint="default"/>
      </w:rPr>
    </w:lvl>
    <w:lvl w:ilvl="4" w:tentative="0">
      <w:start w:val="0"/>
      <w:numFmt w:val="bullet"/>
      <w:lvlText w:val="•"/>
      <w:lvlJc w:val="left"/>
      <w:pPr>
        <w:ind w:left="2981" w:hanging="660"/>
      </w:pPr>
      <w:rPr>
        <w:rFonts w:hint="default"/>
      </w:rPr>
    </w:lvl>
    <w:lvl w:ilvl="5" w:tentative="0">
      <w:start w:val="0"/>
      <w:numFmt w:val="bullet"/>
      <w:lvlText w:val="•"/>
      <w:lvlJc w:val="left"/>
      <w:pPr>
        <w:ind w:left="4112" w:hanging="660"/>
      </w:pPr>
      <w:rPr>
        <w:rFonts w:hint="default"/>
      </w:rPr>
    </w:lvl>
    <w:lvl w:ilvl="6" w:tentative="0">
      <w:start w:val="0"/>
      <w:numFmt w:val="bullet"/>
      <w:lvlText w:val="•"/>
      <w:lvlJc w:val="left"/>
      <w:pPr>
        <w:ind w:left="5243" w:hanging="660"/>
      </w:pPr>
      <w:rPr>
        <w:rFonts w:hint="default"/>
      </w:rPr>
    </w:lvl>
    <w:lvl w:ilvl="7" w:tentative="0">
      <w:start w:val="0"/>
      <w:numFmt w:val="bullet"/>
      <w:lvlText w:val="•"/>
      <w:lvlJc w:val="left"/>
      <w:pPr>
        <w:ind w:left="6374" w:hanging="660"/>
      </w:pPr>
      <w:rPr>
        <w:rFonts w:hint="default"/>
      </w:rPr>
    </w:lvl>
    <w:lvl w:ilvl="8" w:tentative="0">
      <w:start w:val="0"/>
      <w:numFmt w:val="bullet"/>
      <w:lvlText w:val="•"/>
      <w:lvlJc w:val="left"/>
      <w:pPr>
        <w:ind w:left="7505" w:hanging="660"/>
      </w:pPr>
      <w:rPr>
        <w:rFonts w:hint="default"/>
      </w:rPr>
    </w:lvl>
  </w:abstractNum>
  <w:abstractNum w:abstractNumId="9">
    <w:nsid w:val="ABF730E9"/>
    <w:multiLevelType w:val="singleLevel"/>
    <w:tmpl w:val="ABF730E9"/>
    <w:lvl w:ilvl="0" w:tentative="0">
      <w:start w:val="1"/>
      <w:numFmt w:val="decimal"/>
      <w:suff w:val="nothing"/>
      <w:lvlText w:val="（%1）"/>
      <w:lvlJc w:val="left"/>
    </w:lvl>
  </w:abstractNum>
  <w:abstractNum w:abstractNumId="10">
    <w:nsid w:val="AE39582D"/>
    <w:multiLevelType w:val="multilevel"/>
    <w:tmpl w:val="AE39582D"/>
    <w:lvl w:ilvl="0" w:tentative="0">
      <w:start w:val="1"/>
      <w:numFmt w:val="decimal"/>
      <w:suff w:val="space"/>
      <w:lvlText w:val="%1."/>
      <w:lvlJc w:val="left"/>
      <w:pPr>
        <w:ind w:left="608" w:hanging="312"/>
        <w:jc w:val="left"/>
      </w:pPr>
      <w:rPr>
        <w:rFonts w:hint="default"/>
        <w:b/>
        <w:bCs/>
        <w:spacing w:val="0"/>
        <w:w w:val="99"/>
      </w:rPr>
    </w:lvl>
    <w:lvl w:ilvl="1" w:tentative="0">
      <w:start w:val="1"/>
      <w:numFmt w:val="decimal"/>
      <w:suff w:val="space"/>
      <w:lvlText w:val="%1.%2"/>
      <w:lvlJc w:val="left"/>
      <w:pPr>
        <w:ind w:left="718" w:hanging="423"/>
        <w:jc w:val="left"/>
      </w:pPr>
      <w:rPr>
        <w:rFonts w:hint="default" w:ascii="宋体" w:hAnsi="宋体" w:eastAsia="宋体" w:cs="宋体"/>
        <w:b/>
        <w:bCs/>
        <w:spacing w:val="0"/>
        <w:w w:val="99"/>
        <w:sz w:val="24"/>
        <w:szCs w:val="24"/>
      </w:rPr>
    </w:lvl>
    <w:lvl w:ilvl="2" w:tentative="0">
      <w:start w:val="1"/>
      <w:numFmt w:val="decimal"/>
      <w:suff w:val="space"/>
      <w:lvlText w:val="%1.%2.%3"/>
      <w:lvlJc w:val="left"/>
      <w:pPr>
        <w:ind w:left="1436" w:hanging="660"/>
        <w:jc w:val="left"/>
      </w:pPr>
      <w:rPr>
        <w:rFonts w:hint="default" w:ascii="宋体" w:hAnsi="宋体" w:eastAsia="宋体" w:cs="宋体"/>
        <w:w w:val="100"/>
        <w:sz w:val="24"/>
        <w:szCs w:val="24"/>
      </w:rPr>
    </w:lvl>
    <w:lvl w:ilvl="3" w:tentative="0">
      <w:start w:val="0"/>
      <w:numFmt w:val="bullet"/>
      <w:lvlText w:val="•"/>
      <w:lvlJc w:val="left"/>
      <w:pPr>
        <w:ind w:left="1440" w:hanging="660"/>
      </w:pPr>
      <w:rPr>
        <w:rFonts w:hint="default"/>
      </w:rPr>
    </w:lvl>
    <w:lvl w:ilvl="4" w:tentative="0">
      <w:start w:val="0"/>
      <w:numFmt w:val="bullet"/>
      <w:lvlText w:val="•"/>
      <w:lvlJc w:val="left"/>
      <w:pPr>
        <w:ind w:left="1464" w:hanging="660"/>
      </w:pPr>
      <w:rPr>
        <w:rFonts w:hint="default"/>
      </w:rPr>
    </w:lvl>
    <w:lvl w:ilvl="5" w:tentative="0">
      <w:start w:val="0"/>
      <w:numFmt w:val="bullet"/>
      <w:lvlText w:val="•"/>
      <w:lvlJc w:val="left"/>
      <w:pPr>
        <w:ind w:left="1488" w:hanging="660"/>
      </w:pPr>
      <w:rPr>
        <w:rFonts w:hint="default"/>
      </w:rPr>
    </w:lvl>
    <w:lvl w:ilvl="6" w:tentative="0">
      <w:start w:val="0"/>
      <w:numFmt w:val="bullet"/>
      <w:lvlText w:val="•"/>
      <w:lvlJc w:val="left"/>
      <w:pPr>
        <w:ind w:left="1513" w:hanging="660"/>
      </w:pPr>
      <w:rPr>
        <w:rFonts w:hint="default"/>
      </w:rPr>
    </w:lvl>
    <w:lvl w:ilvl="7" w:tentative="0">
      <w:start w:val="0"/>
      <w:numFmt w:val="bullet"/>
      <w:lvlText w:val="•"/>
      <w:lvlJc w:val="left"/>
      <w:pPr>
        <w:ind w:left="1537" w:hanging="660"/>
      </w:pPr>
      <w:rPr>
        <w:rFonts w:hint="default"/>
      </w:rPr>
    </w:lvl>
    <w:lvl w:ilvl="8" w:tentative="0">
      <w:start w:val="0"/>
      <w:numFmt w:val="bullet"/>
      <w:lvlText w:val="•"/>
      <w:lvlJc w:val="left"/>
      <w:pPr>
        <w:ind w:left="1561" w:hanging="660"/>
      </w:pPr>
      <w:rPr>
        <w:rFonts w:hint="default"/>
      </w:rPr>
    </w:lvl>
  </w:abstractNum>
  <w:abstractNum w:abstractNumId="11">
    <w:nsid w:val="B12CC87F"/>
    <w:multiLevelType w:val="singleLevel"/>
    <w:tmpl w:val="B12CC87F"/>
    <w:lvl w:ilvl="0" w:tentative="0">
      <w:start w:val="1"/>
      <w:numFmt w:val="upperLetter"/>
      <w:lvlText w:val="%1."/>
      <w:lvlJc w:val="left"/>
      <w:pPr>
        <w:tabs>
          <w:tab w:val="left" w:pos="312"/>
        </w:tabs>
      </w:pPr>
    </w:lvl>
  </w:abstractNum>
  <w:abstractNum w:abstractNumId="12">
    <w:nsid w:val="B3A928D3"/>
    <w:multiLevelType w:val="multilevel"/>
    <w:tmpl w:val="B3A928D3"/>
    <w:lvl w:ilvl="0" w:tentative="0">
      <w:start w:val="1"/>
      <w:numFmt w:val="decimal"/>
      <w:suff w:val="space"/>
      <w:lvlText w:val="%1）"/>
      <w:lvlJc w:val="left"/>
      <w:pPr>
        <w:ind w:left="296" w:hanging="365"/>
        <w:jc w:val="left"/>
      </w:pPr>
      <w:rPr>
        <w:rFonts w:hint="default" w:ascii="宋体" w:hAnsi="宋体" w:eastAsia="宋体" w:cs="宋体"/>
        <w:spacing w:val="2"/>
        <w:w w:val="100"/>
        <w:sz w:val="22"/>
        <w:szCs w:val="22"/>
      </w:rPr>
    </w:lvl>
    <w:lvl w:ilvl="1" w:tentative="0">
      <w:start w:val="0"/>
      <w:numFmt w:val="bullet"/>
      <w:lvlText w:val="•"/>
      <w:lvlJc w:val="left"/>
      <w:pPr>
        <w:ind w:left="1246" w:hanging="365"/>
      </w:pPr>
      <w:rPr>
        <w:rFonts w:hint="default"/>
      </w:rPr>
    </w:lvl>
    <w:lvl w:ilvl="2" w:tentative="0">
      <w:start w:val="0"/>
      <w:numFmt w:val="bullet"/>
      <w:lvlText w:val="•"/>
      <w:lvlJc w:val="left"/>
      <w:pPr>
        <w:ind w:left="2193" w:hanging="365"/>
      </w:pPr>
      <w:rPr>
        <w:rFonts w:hint="default"/>
      </w:rPr>
    </w:lvl>
    <w:lvl w:ilvl="3" w:tentative="0">
      <w:start w:val="0"/>
      <w:numFmt w:val="bullet"/>
      <w:lvlText w:val="•"/>
      <w:lvlJc w:val="left"/>
      <w:pPr>
        <w:ind w:left="3140" w:hanging="365"/>
      </w:pPr>
      <w:rPr>
        <w:rFonts w:hint="default"/>
      </w:rPr>
    </w:lvl>
    <w:lvl w:ilvl="4" w:tentative="0">
      <w:start w:val="0"/>
      <w:numFmt w:val="bullet"/>
      <w:lvlText w:val="•"/>
      <w:lvlJc w:val="left"/>
      <w:pPr>
        <w:ind w:left="4086" w:hanging="365"/>
      </w:pPr>
      <w:rPr>
        <w:rFonts w:hint="default"/>
      </w:rPr>
    </w:lvl>
    <w:lvl w:ilvl="5" w:tentative="0">
      <w:start w:val="0"/>
      <w:numFmt w:val="bullet"/>
      <w:lvlText w:val="•"/>
      <w:lvlJc w:val="left"/>
      <w:pPr>
        <w:ind w:left="5033" w:hanging="365"/>
      </w:pPr>
      <w:rPr>
        <w:rFonts w:hint="default"/>
      </w:rPr>
    </w:lvl>
    <w:lvl w:ilvl="6" w:tentative="0">
      <w:start w:val="0"/>
      <w:numFmt w:val="bullet"/>
      <w:lvlText w:val="•"/>
      <w:lvlJc w:val="left"/>
      <w:pPr>
        <w:ind w:left="5980" w:hanging="365"/>
      </w:pPr>
      <w:rPr>
        <w:rFonts w:hint="default"/>
      </w:rPr>
    </w:lvl>
    <w:lvl w:ilvl="7" w:tentative="0">
      <w:start w:val="0"/>
      <w:numFmt w:val="bullet"/>
      <w:lvlText w:val="•"/>
      <w:lvlJc w:val="left"/>
      <w:pPr>
        <w:ind w:left="6926" w:hanging="365"/>
      </w:pPr>
      <w:rPr>
        <w:rFonts w:hint="default"/>
      </w:rPr>
    </w:lvl>
    <w:lvl w:ilvl="8" w:tentative="0">
      <w:start w:val="0"/>
      <w:numFmt w:val="bullet"/>
      <w:lvlText w:val="•"/>
      <w:lvlJc w:val="left"/>
      <w:pPr>
        <w:ind w:left="7873" w:hanging="365"/>
      </w:pPr>
      <w:rPr>
        <w:rFonts w:hint="default"/>
      </w:rPr>
    </w:lvl>
  </w:abstractNum>
  <w:abstractNum w:abstractNumId="13">
    <w:nsid w:val="BF83CE6A"/>
    <w:multiLevelType w:val="multilevel"/>
    <w:tmpl w:val="BF83CE6A"/>
    <w:lvl w:ilvl="0" w:tentative="0">
      <w:start w:val="1"/>
      <w:numFmt w:val="decimal"/>
      <w:suff w:val="space"/>
      <w:lvlText w:val="%1）"/>
      <w:lvlJc w:val="left"/>
      <w:pPr>
        <w:ind w:left="1137" w:hanging="361"/>
        <w:jc w:val="left"/>
      </w:pPr>
      <w:rPr>
        <w:rFonts w:hint="default" w:ascii="宋体" w:hAnsi="宋体" w:eastAsia="宋体" w:cs="宋体"/>
        <w:w w:val="100"/>
        <w:sz w:val="22"/>
        <w:szCs w:val="22"/>
      </w:rPr>
    </w:lvl>
    <w:lvl w:ilvl="1" w:tentative="0">
      <w:start w:val="0"/>
      <w:numFmt w:val="bullet"/>
      <w:lvlText w:val="•"/>
      <w:lvlJc w:val="left"/>
      <w:pPr>
        <w:ind w:left="2002" w:hanging="361"/>
      </w:pPr>
      <w:rPr>
        <w:rFonts w:hint="default"/>
      </w:rPr>
    </w:lvl>
    <w:lvl w:ilvl="2" w:tentative="0">
      <w:start w:val="0"/>
      <w:numFmt w:val="bullet"/>
      <w:lvlText w:val="•"/>
      <w:lvlJc w:val="left"/>
      <w:pPr>
        <w:ind w:left="2865" w:hanging="361"/>
      </w:pPr>
      <w:rPr>
        <w:rFonts w:hint="default"/>
      </w:rPr>
    </w:lvl>
    <w:lvl w:ilvl="3" w:tentative="0">
      <w:start w:val="0"/>
      <w:numFmt w:val="bullet"/>
      <w:lvlText w:val="•"/>
      <w:lvlJc w:val="left"/>
      <w:pPr>
        <w:ind w:left="3728" w:hanging="361"/>
      </w:pPr>
      <w:rPr>
        <w:rFonts w:hint="default"/>
      </w:rPr>
    </w:lvl>
    <w:lvl w:ilvl="4" w:tentative="0">
      <w:start w:val="0"/>
      <w:numFmt w:val="bullet"/>
      <w:lvlText w:val="•"/>
      <w:lvlJc w:val="left"/>
      <w:pPr>
        <w:ind w:left="4590" w:hanging="361"/>
      </w:pPr>
      <w:rPr>
        <w:rFonts w:hint="default"/>
      </w:rPr>
    </w:lvl>
    <w:lvl w:ilvl="5" w:tentative="0">
      <w:start w:val="0"/>
      <w:numFmt w:val="bullet"/>
      <w:lvlText w:val="•"/>
      <w:lvlJc w:val="left"/>
      <w:pPr>
        <w:ind w:left="5453" w:hanging="361"/>
      </w:pPr>
      <w:rPr>
        <w:rFonts w:hint="default"/>
      </w:rPr>
    </w:lvl>
    <w:lvl w:ilvl="6" w:tentative="0">
      <w:start w:val="0"/>
      <w:numFmt w:val="bullet"/>
      <w:lvlText w:val="•"/>
      <w:lvlJc w:val="left"/>
      <w:pPr>
        <w:ind w:left="6316" w:hanging="361"/>
      </w:pPr>
      <w:rPr>
        <w:rFonts w:hint="default"/>
      </w:rPr>
    </w:lvl>
    <w:lvl w:ilvl="7" w:tentative="0">
      <w:start w:val="0"/>
      <w:numFmt w:val="bullet"/>
      <w:lvlText w:val="•"/>
      <w:lvlJc w:val="left"/>
      <w:pPr>
        <w:ind w:left="7178" w:hanging="361"/>
      </w:pPr>
      <w:rPr>
        <w:rFonts w:hint="default"/>
      </w:rPr>
    </w:lvl>
    <w:lvl w:ilvl="8" w:tentative="0">
      <w:start w:val="0"/>
      <w:numFmt w:val="bullet"/>
      <w:lvlText w:val="•"/>
      <w:lvlJc w:val="left"/>
      <w:pPr>
        <w:ind w:left="8041" w:hanging="361"/>
      </w:pPr>
      <w:rPr>
        <w:rFonts w:hint="default"/>
      </w:rPr>
    </w:lvl>
  </w:abstractNum>
  <w:abstractNum w:abstractNumId="14">
    <w:nsid w:val="CDC6365A"/>
    <w:multiLevelType w:val="singleLevel"/>
    <w:tmpl w:val="CDC6365A"/>
    <w:lvl w:ilvl="0" w:tentative="0">
      <w:start w:val="1"/>
      <w:numFmt w:val="decimal"/>
      <w:suff w:val="nothing"/>
      <w:lvlText w:val="（%1）"/>
      <w:lvlJc w:val="left"/>
    </w:lvl>
  </w:abstractNum>
  <w:abstractNum w:abstractNumId="15">
    <w:nsid w:val="D218B534"/>
    <w:multiLevelType w:val="multilevel"/>
    <w:tmpl w:val="D218B534"/>
    <w:lvl w:ilvl="0" w:tentative="0">
      <w:start w:val="8"/>
      <w:numFmt w:val="decimal"/>
      <w:lvlText w:val="%1"/>
      <w:lvlJc w:val="left"/>
      <w:pPr>
        <w:ind w:left="718" w:hanging="423"/>
        <w:jc w:val="left"/>
      </w:pPr>
      <w:rPr>
        <w:rFonts w:hint="default"/>
      </w:rPr>
    </w:lvl>
    <w:lvl w:ilvl="1" w:tentative="0">
      <w:start w:val="1"/>
      <w:numFmt w:val="decimal"/>
      <w:suff w:val="space"/>
      <w:lvlText w:val="%1.%2"/>
      <w:lvlJc w:val="left"/>
      <w:pPr>
        <w:ind w:left="718" w:hanging="423"/>
        <w:jc w:val="left"/>
      </w:pPr>
      <w:rPr>
        <w:rFonts w:hint="default" w:ascii="宋体" w:hAnsi="宋体" w:eastAsia="宋体" w:cs="宋体"/>
        <w:b/>
        <w:bCs/>
        <w:spacing w:val="0"/>
        <w:w w:val="99"/>
        <w:sz w:val="24"/>
        <w:szCs w:val="24"/>
      </w:rPr>
    </w:lvl>
    <w:lvl w:ilvl="2" w:tentative="0">
      <w:start w:val="1"/>
      <w:numFmt w:val="decimal"/>
      <w:suff w:val="space"/>
      <w:lvlText w:val="%1.%2.%3"/>
      <w:lvlJc w:val="left"/>
      <w:pPr>
        <w:ind w:left="296" w:hanging="660"/>
        <w:jc w:val="left"/>
      </w:pPr>
      <w:rPr>
        <w:rFonts w:hint="default" w:ascii="宋体" w:hAnsi="宋体" w:eastAsia="宋体" w:cs="宋体"/>
        <w:w w:val="100"/>
        <w:sz w:val="24"/>
        <w:szCs w:val="24"/>
      </w:rPr>
    </w:lvl>
    <w:lvl w:ilvl="3" w:tentative="0">
      <w:start w:val="0"/>
      <w:numFmt w:val="bullet"/>
      <w:lvlText w:val="•"/>
      <w:lvlJc w:val="left"/>
      <w:pPr>
        <w:ind w:left="2730" w:hanging="660"/>
      </w:pPr>
      <w:rPr>
        <w:rFonts w:hint="default"/>
      </w:rPr>
    </w:lvl>
    <w:lvl w:ilvl="4" w:tentative="0">
      <w:start w:val="0"/>
      <w:numFmt w:val="bullet"/>
      <w:lvlText w:val="•"/>
      <w:lvlJc w:val="left"/>
      <w:pPr>
        <w:ind w:left="3735" w:hanging="660"/>
      </w:pPr>
      <w:rPr>
        <w:rFonts w:hint="default"/>
      </w:rPr>
    </w:lvl>
    <w:lvl w:ilvl="5" w:tentative="0">
      <w:start w:val="0"/>
      <w:numFmt w:val="bullet"/>
      <w:lvlText w:val="•"/>
      <w:lvlJc w:val="left"/>
      <w:pPr>
        <w:ind w:left="4740" w:hanging="660"/>
      </w:pPr>
      <w:rPr>
        <w:rFonts w:hint="default"/>
      </w:rPr>
    </w:lvl>
    <w:lvl w:ilvl="6" w:tentative="0">
      <w:start w:val="0"/>
      <w:numFmt w:val="bullet"/>
      <w:lvlText w:val="•"/>
      <w:lvlJc w:val="left"/>
      <w:pPr>
        <w:ind w:left="5746" w:hanging="660"/>
      </w:pPr>
      <w:rPr>
        <w:rFonts w:hint="default"/>
      </w:rPr>
    </w:lvl>
    <w:lvl w:ilvl="7" w:tentative="0">
      <w:start w:val="0"/>
      <w:numFmt w:val="bullet"/>
      <w:lvlText w:val="•"/>
      <w:lvlJc w:val="left"/>
      <w:pPr>
        <w:ind w:left="6751" w:hanging="660"/>
      </w:pPr>
      <w:rPr>
        <w:rFonts w:hint="default"/>
      </w:rPr>
    </w:lvl>
    <w:lvl w:ilvl="8" w:tentative="0">
      <w:start w:val="0"/>
      <w:numFmt w:val="bullet"/>
      <w:lvlText w:val="•"/>
      <w:lvlJc w:val="left"/>
      <w:pPr>
        <w:ind w:left="7756" w:hanging="660"/>
      </w:pPr>
      <w:rPr>
        <w:rFonts w:hint="default"/>
      </w:rPr>
    </w:lvl>
  </w:abstractNum>
  <w:abstractNum w:abstractNumId="16">
    <w:nsid w:val="D4C59F00"/>
    <w:multiLevelType w:val="singleLevel"/>
    <w:tmpl w:val="D4C59F00"/>
    <w:lvl w:ilvl="0" w:tentative="0">
      <w:start w:val="4"/>
      <w:numFmt w:val="decimal"/>
      <w:suff w:val="space"/>
      <w:lvlText w:val="%1)"/>
      <w:lvlJc w:val="left"/>
    </w:lvl>
  </w:abstractNum>
  <w:abstractNum w:abstractNumId="17">
    <w:nsid w:val="D91246F4"/>
    <w:multiLevelType w:val="singleLevel"/>
    <w:tmpl w:val="D91246F4"/>
    <w:lvl w:ilvl="0" w:tentative="0">
      <w:start w:val="1"/>
      <w:numFmt w:val="decimal"/>
      <w:suff w:val="nothing"/>
      <w:lvlText w:val="%1."/>
      <w:lvlJc w:val="left"/>
    </w:lvl>
  </w:abstractNum>
  <w:abstractNum w:abstractNumId="18">
    <w:nsid w:val="F4BCCE9E"/>
    <w:multiLevelType w:val="multilevel"/>
    <w:tmpl w:val="F4BCCE9E"/>
    <w:lvl w:ilvl="0" w:tentative="0">
      <w:start w:val="1"/>
      <w:numFmt w:val="decimal"/>
      <w:lvlText w:val="%1."/>
      <w:lvlJc w:val="left"/>
      <w:pPr>
        <w:ind w:left="539" w:hanging="244"/>
        <w:jc w:val="left"/>
      </w:pPr>
      <w:rPr>
        <w:rFonts w:hint="default" w:ascii="宋体" w:hAnsi="宋体" w:eastAsia="宋体" w:cs="宋体"/>
        <w:b/>
        <w:bCs/>
        <w:spacing w:val="0"/>
        <w:w w:val="99"/>
        <w:sz w:val="22"/>
        <w:szCs w:val="22"/>
      </w:rPr>
    </w:lvl>
    <w:lvl w:ilvl="1" w:tentative="0">
      <w:start w:val="1"/>
      <w:numFmt w:val="decimal"/>
      <w:suff w:val="space"/>
      <w:lvlText w:val="%1.%2"/>
      <w:lvlJc w:val="left"/>
      <w:pPr>
        <w:ind w:left="780" w:hanging="485"/>
        <w:jc w:val="left"/>
      </w:pPr>
      <w:rPr>
        <w:rFonts w:hint="default" w:ascii="宋体" w:hAnsi="宋体" w:eastAsia="宋体" w:cs="宋体"/>
        <w:b/>
        <w:bCs/>
        <w:spacing w:val="0"/>
        <w:w w:val="99"/>
        <w:sz w:val="24"/>
        <w:szCs w:val="24"/>
      </w:rPr>
    </w:lvl>
    <w:lvl w:ilvl="2" w:tentative="0">
      <w:start w:val="1"/>
      <w:numFmt w:val="decimal"/>
      <w:suff w:val="space"/>
      <w:lvlText w:val="%1.%2.%3"/>
      <w:lvlJc w:val="left"/>
      <w:pPr>
        <w:ind w:left="1436" w:hanging="660"/>
        <w:jc w:val="left"/>
      </w:pPr>
      <w:rPr>
        <w:rFonts w:hint="default" w:ascii="宋体" w:hAnsi="宋体" w:eastAsia="宋体" w:cs="宋体"/>
        <w:w w:val="100"/>
        <w:sz w:val="24"/>
        <w:szCs w:val="24"/>
      </w:rPr>
    </w:lvl>
    <w:lvl w:ilvl="3" w:tentative="0">
      <w:start w:val="1"/>
      <w:numFmt w:val="decimal"/>
      <w:suff w:val="space"/>
      <w:lvlText w:val="%1.%2.%3.%4"/>
      <w:lvlJc w:val="left"/>
      <w:pPr>
        <w:ind w:left="296" w:hanging="900"/>
        <w:jc w:val="left"/>
      </w:pPr>
      <w:rPr>
        <w:rFonts w:hint="default" w:ascii="宋体" w:hAnsi="宋体" w:eastAsia="宋体" w:cs="宋体"/>
        <w:w w:val="100"/>
        <w:sz w:val="24"/>
        <w:szCs w:val="24"/>
      </w:rPr>
    </w:lvl>
    <w:lvl w:ilvl="4" w:tentative="0">
      <w:start w:val="0"/>
      <w:numFmt w:val="bullet"/>
      <w:lvlText w:val="•"/>
      <w:lvlJc w:val="left"/>
      <w:pPr>
        <w:ind w:left="960" w:hanging="900"/>
      </w:pPr>
      <w:rPr>
        <w:rFonts w:hint="default"/>
      </w:rPr>
    </w:lvl>
    <w:lvl w:ilvl="5" w:tentative="0">
      <w:start w:val="0"/>
      <w:numFmt w:val="bullet"/>
      <w:lvlText w:val="•"/>
      <w:lvlJc w:val="left"/>
      <w:pPr>
        <w:ind w:left="1440" w:hanging="900"/>
      </w:pPr>
      <w:rPr>
        <w:rFonts w:hint="default"/>
      </w:rPr>
    </w:lvl>
    <w:lvl w:ilvl="6" w:tentative="0">
      <w:start w:val="0"/>
      <w:numFmt w:val="bullet"/>
      <w:lvlText w:val="•"/>
      <w:lvlJc w:val="left"/>
      <w:pPr>
        <w:ind w:left="1500" w:hanging="900"/>
      </w:pPr>
      <w:rPr>
        <w:rFonts w:hint="default"/>
      </w:rPr>
    </w:lvl>
    <w:lvl w:ilvl="7" w:tentative="0">
      <w:start w:val="0"/>
      <w:numFmt w:val="bullet"/>
      <w:lvlText w:val="•"/>
      <w:lvlJc w:val="left"/>
      <w:pPr>
        <w:ind w:left="3566" w:hanging="900"/>
      </w:pPr>
      <w:rPr>
        <w:rFonts w:hint="default"/>
      </w:rPr>
    </w:lvl>
    <w:lvl w:ilvl="8" w:tentative="0">
      <w:start w:val="0"/>
      <w:numFmt w:val="bullet"/>
      <w:lvlText w:val="•"/>
      <w:lvlJc w:val="left"/>
      <w:pPr>
        <w:ind w:left="5633" w:hanging="900"/>
      </w:pPr>
      <w:rPr>
        <w:rFonts w:hint="default"/>
      </w:rPr>
    </w:lvl>
  </w:abstractNum>
  <w:abstractNum w:abstractNumId="19">
    <w:nsid w:val="05E6F667"/>
    <w:multiLevelType w:val="multilevel"/>
    <w:tmpl w:val="05E6F667"/>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0FBA5D1A"/>
    <w:multiLevelType w:val="multilevel"/>
    <w:tmpl w:val="0FBA5D1A"/>
    <w:lvl w:ilvl="0" w:tentative="0">
      <w:start w:val="1"/>
      <w:numFmt w:val="decimal"/>
      <w:suff w:val="space"/>
      <w:lvlText w:val="%1）"/>
      <w:lvlJc w:val="left"/>
      <w:pPr>
        <w:ind w:left="1137" w:hanging="361"/>
        <w:jc w:val="left"/>
      </w:pPr>
      <w:rPr>
        <w:rFonts w:hint="default" w:ascii="宋体" w:hAnsi="宋体" w:eastAsia="宋体" w:cs="宋体"/>
        <w:b w:val="0"/>
        <w:bCs w:val="0"/>
        <w:w w:val="100"/>
        <w:sz w:val="24"/>
        <w:szCs w:val="24"/>
      </w:rPr>
    </w:lvl>
    <w:lvl w:ilvl="1" w:tentative="0">
      <w:start w:val="0"/>
      <w:numFmt w:val="bullet"/>
      <w:lvlText w:val="•"/>
      <w:lvlJc w:val="left"/>
      <w:pPr>
        <w:ind w:left="2002" w:hanging="361"/>
      </w:pPr>
      <w:rPr>
        <w:rFonts w:hint="default"/>
      </w:rPr>
    </w:lvl>
    <w:lvl w:ilvl="2" w:tentative="0">
      <w:start w:val="0"/>
      <w:numFmt w:val="bullet"/>
      <w:lvlText w:val="•"/>
      <w:lvlJc w:val="left"/>
      <w:pPr>
        <w:ind w:left="2865" w:hanging="361"/>
      </w:pPr>
      <w:rPr>
        <w:rFonts w:hint="default"/>
      </w:rPr>
    </w:lvl>
    <w:lvl w:ilvl="3" w:tentative="0">
      <w:start w:val="0"/>
      <w:numFmt w:val="bullet"/>
      <w:lvlText w:val="•"/>
      <w:lvlJc w:val="left"/>
      <w:pPr>
        <w:ind w:left="3728" w:hanging="361"/>
      </w:pPr>
      <w:rPr>
        <w:rFonts w:hint="default"/>
      </w:rPr>
    </w:lvl>
    <w:lvl w:ilvl="4" w:tentative="0">
      <w:start w:val="0"/>
      <w:numFmt w:val="bullet"/>
      <w:lvlText w:val="•"/>
      <w:lvlJc w:val="left"/>
      <w:pPr>
        <w:ind w:left="4590" w:hanging="361"/>
      </w:pPr>
      <w:rPr>
        <w:rFonts w:hint="default"/>
      </w:rPr>
    </w:lvl>
    <w:lvl w:ilvl="5" w:tentative="0">
      <w:start w:val="0"/>
      <w:numFmt w:val="bullet"/>
      <w:lvlText w:val="•"/>
      <w:lvlJc w:val="left"/>
      <w:pPr>
        <w:ind w:left="5453" w:hanging="361"/>
      </w:pPr>
      <w:rPr>
        <w:rFonts w:hint="default"/>
      </w:rPr>
    </w:lvl>
    <w:lvl w:ilvl="6" w:tentative="0">
      <w:start w:val="0"/>
      <w:numFmt w:val="bullet"/>
      <w:lvlText w:val="•"/>
      <w:lvlJc w:val="left"/>
      <w:pPr>
        <w:ind w:left="6316" w:hanging="361"/>
      </w:pPr>
      <w:rPr>
        <w:rFonts w:hint="default"/>
      </w:rPr>
    </w:lvl>
    <w:lvl w:ilvl="7" w:tentative="0">
      <w:start w:val="0"/>
      <w:numFmt w:val="bullet"/>
      <w:lvlText w:val="•"/>
      <w:lvlJc w:val="left"/>
      <w:pPr>
        <w:ind w:left="7178" w:hanging="361"/>
      </w:pPr>
      <w:rPr>
        <w:rFonts w:hint="default"/>
      </w:rPr>
    </w:lvl>
    <w:lvl w:ilvl="8" w:tentative="0">
      <w:start w:val="0"/>
      <w:numFmt w:val="bullet"/>
      <w:lvlText w:val="•"/>
      <w:lvlJc w:val="left"/>
      <w:pPr>
        <w:ind w:left="8041" w:hanging="361"/>
      </w:pPr>
      <w:rPr>
        <w:rFonts w:hint="default"/>
      </w:rPr>
    </w:lvl>
  </w:abstractNum>
  <w:abstractNum w:abstractNumId="21">
    <w:nsid w:val="10EDD263"/>
    <w:multiLevelType w:val="multilevel"/>
    <w:tmpl w:val="10EDD26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1ACDE60F"/>
    <w:multiLevelType w:val="multilevel"/>
    <w:tmpl w:val="1ACDE60F"/>
    <w:lvl w:ilvl="0" w:tentative="0">
      <w:start w:val="1"/>
      <w:numFmt w:val="decimal"/>
      <w:lvlText w:val="%1."/>
      <w:lvlJc w:val="left"/>
      <w:pPr>
        <w:ind w:left="657" w:hanging="241"/>
        <w:jc w:val="left"/>
      </w:pPr>
      <w:rPr>
        <w:rFonts w:hint="default"/>
        <w:w w:val="100"/>
      </w:rPr>
    </w:lvl>
    <w:lvl w:ilvl="1" w:tentative="0">
      <w:start w:val="0"/>
      <w:numFmt w:val="bullet"/>
      <w:lvlText w:val="•"/>
      <w:lvlJc w:val="left"/>
      <w:pPr>
        <w:ind w:left="1420" w:hanging="241"/>
      </w:pPr>
      <w:rPr>
        <w:rFonts w:hint="default"/>
      </w:rPr>
    </w:lvl>
    <w:lvl w:ilvl="2" w:tentative="0">
      <w:start w:val="0"/>
      <w:numFmt w:val="bullet"/>
      <w:lvlText w:val="•"/>
      <w:lvlJc w:val="left"/>
      <w:pPr>
        <w:ind w:left="2402" w:hanging="241"/>
      </w:pPr>
      <w:rPr>
        <w:rFonts w:hint="default"/>
      </w:rPr>
    </w:lvl>
    <w:lvl w:ilvl="3" w:tentative="0">
      <w:start w:val="0"/>
      <w:numFmt w:val="bullet"/>
      <w:lvlText w:val="•"/>
      <w:lvlJc w:val="left"/>
      <w:pPr>
        <w:ind w:left="3385" w:hanging="241"/>
      </w:pPr>
      <w:rPr>
        <w:rFonts w:hint="default"/>
      </w:rPr>
    </w:lvl>
    <w:lvl w:ilvl="4" w:tentative="0">
      <w:start w:val="0"/>
      <w:numFmt w:val="bullet"/>
      <w:lvlText w:val="•"/>
      <w:lvlJc w:val="left"/>
      <w:pPr>
        <w:ind w:left="4368" w:hanging="241"/>
      </w:pPr>
      <w:rPr>
        <w:rFonts w:hint="default"/>
      </w:rPr>
    </w:lvl>
    <w:lvl w:ilvl="5" w:tentative="0">
      <w:start w:val="0"/>
      <w:numFmt w:val="bullet"/>
      <w:lvlText w:val="•"/>
      <w:lvlJc w:val="left"/>
      <w:pPr>
        <w:ind w:left="5351" w:hanging="241"/>
      </w:pPr>
      <w:rPr>
        <w:rFonts w:hint="default"/>
      </w:rPr>
    </w:lvl>
    <w:lvl w:ilvl="6" w:tentative="0">
      <w:start w:val="0"/>
      <w:numFmt w:val="bullet"/>
      <w:lvlText w:val="•"/>
      <w:lvlJc w:val="left"/>
      <w:pPr>
        <w:ind w:left="6334" w:hanging="241"/>
      </w:pPr>
      <w:rPr>
        <w:rFonts w:hint="default"/>
      </w:rPr>
    </w:lvl>
    <w:lvl w:ilvl="7" w:tentative="0">
      <w:start w:val="0"/>
      <w:numFmt w:val="bullet"/>
      <w:lvlText w:val="•"/>
      <w:lvlJc w:val="left"/>
      <w:pPr>
        <w:ind w:left="7317" w:hanging="241"/>
      </w:pPr>
      <w:rPr>
        <w:rFonts w:hint="default"/>
      </w:rPr>
    </w:lvl>
    <w:lvl w:ilvl="8" w:tentative="0">
      <w:start w:val="0"/>
      <w:numFmt w:val="bullet"/>
      <w:lvlText w:val="•"/>
      <w:lvlJc w:val="left"/>
      <w:pPr>
        <w:ind w:left="8300" w:hanging="241"/>
      </w:pPr>
      <w:rPr>
        <w:rFonts w:hint="default"/>
      </w:rPr>
    </w:lvl>
  </w:abstractNum>
  <w:abstractNum w:abstractNumId="23">
    <w:nsid w:val="1D39A8DE"/>
    <w:multiLevelType w:val="multilevel"/>
    <w:tmpl w:val="1D39A8DE"/>
    <w:lvl w:ilvl="0" w:tentative="0">
      <w:start w:val="7"/>
      <w:numFmt w:val="decimal"/>
      <w:lvlText w:val="%1"/>
      <w:lvlJc w:val="left"/>
      <w:pPr>
        <w:ind w:left="718" w:hanging="423"/>
        <w:jc w:val="left"/>
      </w:pPr>
      <w:rPr>
        <w:rFonts w:hint="default"/>
      </w:rPr>
    </w:lvl>
    <w:lvl w:ilvl="1" w:tentative="0">
      <w:start w:val="1"/>
      <w:numFmt w:val="decimal"/>
      <w:suff w:val="space"/>
      <w:lvlText w:val="%1.%2"/>
      <w:lvlJc w:val="left"/>
      <w:pPr>
        <w:ind w:left="718" w:hanging="423"/>
        <w:jc w:val="left"/>
      </w:pPr>
      <w:rPr>
        <w:rFonts w:hint="default" w:ascii="宋体" w:hAnsi="宋体" w:eastAsia="宋体" w:cs="宋体"/>
        <w:b/>
        <w:bCs/>
        <w:spacing w:val="0"/>
        <w:w w:val="99"/>
        <w:sz w:val="24"/>
        <w:szCs w:val="24"/>
      </w:rPr>
    </w:lvl>
    <w:lvl w:ilvl="2" w:tentative="0">
      <w:start w:val="1"/>
      <w:numFmt w:val="decimal"/>
      <w:suff w:val="space"/>
      <w:lvlText w:val="%1.%2.%3"/>
      <w:lvlJc w:val="left"/>
      <w:pPr>
        <w:ind w:left="296" w:hanging="660"/>
        <w:jc w:val="left"/>
      </w:pPr>
      <w:rPr>
        <w:rFonts w:hint="default"/>
        <w:w w:val="100"/>
      </w:rPr>
    </w:lvl>
    <w:lvl w:ilvl="3" w:tentative="0">
      <w:start w:val="0"/>
      <w:numFmt w:val="bullet"/>
      <w:lvlText w:val="•"/>
      <w:lvlJc w:val="left"/>
      <w:pPr>
        <w:ind w:left="2480" w:hanging="660"/>
      </w:pPr>
      <w:rPr>
        <w:rFonts w:hint="default"/>
      </w:rPr>
    </w:lvl>
    <w:lvl w:ilvl="4" w:tentative="0">
      <w:start w:val="0"/>
      <w:numFmt w:val="bullet"/>
      <w:lvlText w:val="•"/>
      <w:lvlJc w:val="left"/>
      <w:pPr>
        <w:ind w:left="3521" w:hanging="660"/>
      </w:pPr>
      <w:rPr>
        <w:rFonts w:hint="default"/>
      </w:rPr>
    </w:lvl>
    <w:lvl w:ilvl="5" w:tentative="0">
      <w:start w:val="0"/>
      <w:numFmt w:val="bullet"/>
      <w:lvlText w:val="•"/>
      <w:lvlJc w:val="left"/>
      <w:pPr>
        <w:ind w:left="4562" w:hanging="660"/>
      </w:pPr>
      <w:rPr>
        <w:rFonts w:hint="default"/>
      </w:rPr>
    </w:lvl>
    <w:lvl w:ilvl="6" w:tentative="0">
      <w:start w:val="0"/>
      <w:numFmt w:val="bullet"/>
      <w:lvlText w:val="•"/>
      <w:lvlJc w:val="left"/>
      <w:pPr>
        <w:ind w:left="5603" w:hanging="660"/>
      </w:pPr>
      <w:rPr>
        <w:rFonts w:hint="default"/>
      </w:rPr>
    </w:lvl>
    <w:lvl w:ilvl="7" w:tentative="0">
      <w:start w:val="0"/>
      <w:numFmt w:val="bullet"/>
      <w:lvlText w:val="•"/>
      <w:lvlJc w:val="left"/>
      <w:pPr>
        <w:ind w:left="6644" w:hanging="660"/>
      </w:pPr>
      <w:rPr>
        <w:rFonts w:hint="default"/>
      </w:rPr>
    </w:lvl>
    <w:lvl w:ilvl="8" w:tentative="0">
      <w:start w:val="0"/>
      <w:numFmt w:val="bullet"/>
      <w:lvlText w:val="•"/>
      <w:lvlJc w:val="left"/>
      <w:pPr>
        <w:ind w:left="7685" w:hanging="660"/>
      </w:pPr>
      <w:rPr>
        <w:rFonts w:hint="default"/>
      </w:rPr>
    </w:lvl>
  </w:abstractNum>
  <w:abstractNum w:abstractNumId="24">
    <w:nsid w:val="2A62D1FB"/>
    <w:multiLevelType w:val="singleLevel"/>
    <w:tmpl w:val="2A62D1FB"/>
    <w:lvl w:ilvl="0" w:tentative="0">
      <w:start w:val="1"/>
      <w:numFmt w:val="decimal"/>
      <w:suff w:val="nothing"/>
      <w:lvlText w:val="（%1）"/>
      <w:lvlJc w:val="left"/>
    </w:lvl>
  </w:abstractNum>
  <w:abstractNum w:abstractNumId="25">
    <w:nsid w:val="37462B8F"/>
    <w:multiLevelType w:val="multilevel"/>
    <w:tmpl w:val="37462B8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38EE75E6"/>
    <w:multiLevelType w:val="multilevel"/>
    <w:tmpl w:val="38EE75E6"/>
    <w:lvl w:ilvl="0" w:tentative="0">
      <w:start w:val="1"/>
      <w:numFmt w:val="decimal"/>
      <w:suff w:val="space"/>
      <w:lvlText w:val="%1）"/>
      <w:lvlJc w:val="left"/>
      <w:pPr>
        <w:ind w:left="1137" w:hanging="361"/>
        <w:jc w:val="left"/>
      </w:pPr>
      <w:rPr>
        <w:rFonts w:hint="default" w:ascii="宋体" w:hAnsi="宋体" w:eastAsia="宋体" w:cs="宋体"/>
        <w:w w:val="100"/>
        <w:sz w:val="22"/>
        <w:szCs w:val="22"/>
      </w:rPr>
    </w:lvl>
    <w:lvl w:ilvl="1" w:tentative="0">
      <w:start w:val="0"/>
      <w:numFmt w:val="bullet"/>
      <w:lvlText w:val="•"/>
      <w:lvlJc w:val="left"/>
      <w:pPr>
        <w:ind w:left="2002" w:hanging="361"/>
      </w:pPr>
      <w:rPr>
        <w:rFonts w:hint="default"/>
      </w:rPr>
    </w:lvl>
    <w:lvl w:ilvl="2" w:tentative="0">
      <w:start w:val="0"/>
      <w:numFmt w:val="bullet"/>
      <w:lvlText w:val="•"/>
      <w:lvlJc w:val="left"/>
      <w:pPr>
        <w:ind w:left="2865" w:hanging="361"/>
      </w:pPr>
      <w:rPr>
        <w:rFonts w:hint="default"/>
      </w:rPr>
    </w:lvl>
    <w:lvl w:ilvl="3" w:tentative="0">
      <w:start w:val="0"/>
      <w:numFmt w:val="bullet"/>
      <w:lvlText w:val="•"/>
      <w:lvlJc w:val="left"/>
      <w:pPr>
        <w:ind w:left="3728" w:hanging="361"/>
      </w:pPr>
      <w:rPr>
        <w:rFonts w:hint="default"/>
      </w:rPr>
    </w:lvl>
    <w:lvl w:ilvl="4" w:tentative="0">
      <w:start w:val="0"/>
      <w:numFmt w:val="bullet"/>
      <w:lvlText w:val="•"/>
      <w:lvlJc w:val="left"/>
      <w:pPr>
        <w:ind w:left="4590" w:hanging="361"/>
      </w:pPr>
      <w:rPr>
        <w:rFonts w:hint="default"/>
      </w:rPr>
    </w:lvl>
    <w:lvl w:ilvl="5" w:tentative="0">
      <w:start w:val="0"/>
      <w:numFmt w:val="bullet"/>
      <w:lvlText w:val="•"/>
      <w:lvlJc w:val="left"/>
      <w:pPr>
        <w:ind w:left="5453" w:hanging="361"/>
      </w:pPr>
      <w:rPr>
        <w:rFonts w:hint="default"/>
      </w:rPr>
    </w:lvl>
    <w:lvl w:ilvl="6" w:tentative="0">
      <w:start w:val="0"/>
      <w:numFmt w:val="bullet"/>
      <w:lvlText w:val="•"/>
      <w:lvlJc w:val="left"/>
      <w:pPr>
        <w:ind w:left="6316" w:hanging="361"/>
      </w:pPr>
      <w:rPr>
        <w:rFonts w:hint="default"/>
      </w:rPr>
    </w:lvl>
    <w:lvl w:ilvl="7" w:tentative="0">
      <w:start w:val="0"/>
      <w:numFmt w:val="bullet"/>
      <w:lvlText w:val="•"/>
      <w:lvlJc w:val="left"/>
      <w:pPr>
        <w:ind w:left="7178" w:hanging="361"/>
      </w:pPr>
      <w:rPr>
        <w:rFonts w:hint="default"/>
      </w:rPr>
    </w:lvl>
    <w:lvl w:ilvl="8" w:tentative="0">
      <w:start w:val="0"/>
      <w:numFmt w:val="bullet"/>
      <w:lvlText w:val="•"/>
      <w:lvlJc w:val="left"/>
      <w:pPr>
        <w:ind w:left="8041" w:hanging="361"/>
      </w:pPr>
      <w:rPr>
        <w:rFonts w:hint="default"/>
      </w:rPr>
    </w:lvl>
  </w:abstractNum>
  <w:abstractNum w:abstractNumId="27">
    <w:nsid w:val="3D0F1F47"/>
    <w:multiLevelType w:val="singleLevel"/>
    <w:tmpl w:val="3D0F1F47"/>
    <w:lvl w:ilvl="0" w:tentative="0">
      <w:start w:val="3"/>
      <w:numFmt w:val="chineseCounting"/>
      <w:suff w:val="space"/>
      <w:lvlText w:val="第%1章"/>
      <w:lvlJc w:val="left"/>
      <w:rPr>
        <w:rFonts w:hint="eastAsia"/>
      </w:rPr>
    </w:lvl>
  </w:abstractNum>
  <w:abstractNum w:abstractNumId="28">
    <w:nsid w:val="3D1A353F"/>
    <w:multiLevelType w:val="multilevel"/>
    <w:tmpl w:val="3D1A353F"/>
    <w:lvl w:ilvl="0" w:tentative="0">
      <w:start w:val="1"/>
      <w:numFmt w:val="decimal"/>
      <w:suff w:val="nothing"/>
      <w:lvlText w:val="%1）"/>
      <w:lvlJc w:val="left"/>
      <w:pPr>
        <w:ind w:left="106" w:hanging="361"/>
        <w:jc w:val="left"/>
      </w:pPr>
      <w:rPr>
        <w:rFonts w:hint="default" w:ascii="宋体" w:hAnsi="宋体" w:eastAsia="宋体" w:cs="宋体"/>
        <w:spacing w:val="-29"/>
        <w:w w:val="100"/>
        <w:sz w:val="24"/>
        <w:szCs w:val="24"/>
      </w:rPr>
    </w:lvl>
    <w:lvl w:ilvl="1" w:tentative="0">
      <w:start w:val="0"/>
      <w:numFmt w:val="bullet"/>
      <w:lvlText w:val="•"/>
      <w:lvlJc w:val="left"/>
      <w:pPr>
        <w:ind w:left="806" w:hanging="361"/>
      </w:pPr>
      <w:rPr>
        <w:rFonts w:hint="default"/>
      </w:rPr>
    </w:lvl>
    <w:lvl w:ilvl="2" w:tentative="0">
      <w:start w:val="0"/>
      <w:numFmt w:val="bullet"/>
      <w:lvlText w:val="•"/>
      <w:lvlJc w:val="left"/>
      <w:pPr>
        <w:ind w:left="1513" w:hanging="361"/>
      </w:pPr>
      <w:rPr>
        <w:rFonts w:hint="default"/>
      </w:rPr>
    </w:lvl>
    <w:lvl w:ilvl="3" w:tentative="0">
      <w:start w:val="0"/>
      <w:numFmt w:val="bullet"/>
      <w:lvlText w:val="•"/>
      <w:lvlJc w:val="left"/>
      <w:pPr>
        <w:ind w:left="2219" w:hanging="361"/>
      </w:pPr>
      <w:rPr>
        <w:rFonts w:hint="default"/>
      </w:rPr>
    </w:lvl>
    <w:lvl w:ilvl="4" w:tentative="0">
      <w:start w:val="0"/>
      <w:numFmt w:val="bullet"/>
      <w:lvlText w:val="•"/>
      <w:lvlJc w:val="left"/>
      <w:pPr>
        <w:ind w:left="2926" w:hanging="361"/>
      </w:pPr>
      <w:rPr>
        <w:rFonts w:hint="default"/>
      </w:rPr>
    </w:lvl>
    <w:lvl w:ilvl="5" w:tentative="0">
      <w:start w:val="0"/>
      <w:numFmt w:val="bullet"/>
      <w:lvlText w:val="•"/>
      <w:lvlJc w:val="left"/>
      <w:pPr>
        <w:ind w:left="3633" w:hanging="361"/>
      </w:pPr>
      <w:rPr>
        <w:rFonts w:hint="default"/>
      </w:rPr>
    </w:lvl>
    <w:lvl w:ilvl="6" w:tentative="0">
      <w:start w:val="0"/>
      <w:numFmt w:val="bullet"/>
      <w:lvlText w:val="•"/>
      <w:lvlJc w:val="left"/>
      <w:pPr>
        <w:ind w:left="4339" w:hanging="361"/>
      </w:pPr>
      <w:rPr>
        <w:rFonts w:hint="default"/>
      </w:rPr>
    </w:lvl>
    <w:lvl w:ilvl="7" w:tentative="0">
      <w:start w:val="0"/>
      <w:numFmt w:val="bullet"/>
      <w:lvlText w:val="•"/>
      <w:lvlJc w:val="left"/>
      <w:pPr>
        <w:ind w:left="5046" w:hanging="361"/>
      </w:pPr>
      <w:rPr>
        <w:rFonts w:hint="default"/>
      </w:rPr>
    </w:lvl>
    <w:lvl w:ilvl="8" w:tentative="0">
      <w:start w:val="0"/>
      <w:numFmt w:val="bullet"/>
      <w:lvlText w:val="•"/>
      <w:lvlJc w:val="left"/>
      <w:pPr>
        <w:ind w:left="5752" w:hanging="361"/>
      </w:pPr>
      <w:rPr>
        <w:rFonts w:hint="default"/>
      </w:rPr>
    </w:lvl>
  </w:abstractNum>
  <w:abstractNum w:abstractNumId="29">
    <w:nsid w:val="400EF967"/>
    <w:multiLevelType w:val="multilevel"/>
    <w:tmpl w:val="400EF967"/>
    <w:lvl w:ilvl="0" w:tentative="0">
      <w:start w:val="1"/>
      <w:numFmt w:val="decimal"/>
      <w:suff w:val="nothing"/>
      <w:lvlText w:val="%1."/>
      <w:lvlJc w:val="left"/>
      <w:pPr>
        <w:ind w:left="347" w:hanging="241"/>
        <w:jc w:val="left"/>
      </w:pPr>
      <w:rPr>
        <w:rFonts w:hint="default"/>
        <w:b w:val="0"/>
        <w:bCs w:val="0"/>
        <w:w w:val="100"/>
      </w:rPr>
    </w:lvl>
    <w:lvl w:ilvl="1" w:tentative="0">
      <w:start w:val="0"/>
      <w:numFmt w:val="bullet"/>
      <w:lvlText w:val="•"/>
      <w:lvlJc w:val="left"/>
      <w:pPr>
        <w:ind w:left="1022" w:hanging="241"/>
      </w:pPr>
      <w:rPr>
        <w:rFonts w:hint="default"/>
      </w:rPr>
    </w:lvl>
    <w:lvl w:ilvl="2" w:tentative="0">
      <w:start w:val="0"/>
      <w:numFmt w:val="bullet"/>
      <w:lvlText w:val="•"/>
      <w:lvlJc w:val="left"/>
      <w:pPr>
        <w:ind w:left="1705" w:hanging="241"/>
      </w:pPr>
      <w:rPr>
        <w:rFonts w:hint="default"/>
      </w:rPr>
    </w:lvl>
    <w:lvl w:ilvl="3" w:tentative="0">
      <w:start w:val="0"/>
      <w:numFmt w:val="bullet"/>
      <w:lvlText w:val="•"/>
      <w:lvlJc w:val="left"/>
      <w:pPr>
        <w:ind w:left="2387" w:hanging="241"/>
      </w:pPr>
      <w:rPr>
        <w:rFonts w:hint="default"/>
      </w:rPr>
    </w:lvl>
    <w:lvl w:ilvl="4" w:tentative="0">
      <w:start w:val="0"/>
      <w:numFmt w:val="bullet"/>
      <w:lvlText w:val="•"/>
      <w:lvlJc w:val="left"/>
      <w:pPr>
        <w:ind w:left="3070" w:hanging="241"/>
      </w:pPr>
      <w:rPr>
        <w:rFonts w:hint="default"/>
      </w:rPr>
    </w:lvl>
    <w:lvl w:ilvl="5" w:tentative="0">
      <w:start w:val="0"/>
      <w:numFmt w:val="bullet"/>
      <w:lvlText w:val="•"/>
      <w:lvlJc w:val="left"/>
      <w:pPr>
        <w:ind w:left="3753" w:hanging="241"/>
      </w:pPr>
      <w:rPr>
        <w:rFonts w:hint="default"/>
      </w:rPr>
    </w:lvl>
    <w:lvl w:ilvl="6" w:tentative="0">
      <w:start w:val="0"/>
      <w:numFmt w:val="bullet"/>
      <w:lvlText w:val="•"/>
      <w:lvlJc w:val="left"/>
      <w:pPr>
        <w:ind w:left="4435" w:hanging="241"/>
      </w:pPr>
      <w:rPr>
        <w:rFonts w:hint="default"/>
      </w:rPr>
    </w:lvl>
    <w:lvl w:ilvl="7" w:tentative="0">
      <w:start w:val="0"/>
      <w:numFmt w:val="bullet"/>
      <w:lvlText w:val="•"/>
      <w:lvlJc w:val="left"/>
      <w:pPr>
        <w:ind w:left="5118" w:hanging="241"/>
      </w:pPr>
      <w:rPr>
        <w:rFonts w:hint="default"/>
      </w:rPr>
    </w:lvl>
    <w:lvl w:ilvl="8" w:tentative="0">
      <w:start w:val="0"/>
      <w:numFmt w:val="bullet"/>
      <w:lvlText w:val="•"/>
      <w:lvlJc w:val="left"/>
      <w:pPr>
        <w:ind w:left="5800" w:hanging="241"/>
      </w:pPr>
      <w:rPr>
        <w:rFonts w:hint="default"/>
      </w:rPr>
    </w:lvl>
  </w:abstractNum>
  <w:abstractNum w:abstractNumId="30">
    <w:nsid w:val="55CAF918"/>
    <w:multiLevelType w:val="singleLevel"/>
    <w:tmpl w:val="55CAF918"/>
    <w:lvl w:ilvl="0" w:tentative="0">
      <w:start w:val="1"/>
      <w:numFmt w:val="upperLetter"/>
      <w:lvlText w:val="%1."/>
      <w:lvlJc w:val="left"/>
      <w:pPr>
        <w:tabs>
          <w:tab w:val="left" w:pos="312"/>
        </w:tabs>
      </w:pPr>
    </w:lvl>
  </w:abstractNum>
  <w:abstractNum w:abstractNumId="31">
    <w:nsid w:val="593F7056"/>
    <w:multiLevelType w:val="singleLevel"/>
    <w:tmpl w:val="593F7056"/>
    <w:lvl w:ilvl="0" w:tentative="0">
      <w:start w:val="1"/>
      <w:numFmt w:val="decimal"/>
      <w:lvlText w:val="%1."/>
      <w:lvlJc w:val="left"/>
      <w:pPr>
        <w:tabs>
          <w:tab w:val="left" w:pos="312"/>
        </w:tabs>
      </w:pPr>
    </w:lvl>
  </w:abstractNum>
  <w:abstractNum w:abstractNumId="32">
    <w:nsid w:val="5B17B24C"/>
    <w:multiLevelType w:val="multilevel"/>
    <w:tmpl w:val="5B17B24C"/>
    <w:lvl w:ilvl="0" w:tentative="0">
      <w:start w:val="1"/>
      <w:numFmt w:val="decimal"/>
      <w:suff w:val="space"/>
      <w:lvlText w:val="%1）"/>
      <w:lvlJc w:val="left"/>
      <w:pPr>
        <w:ind w:left="1362" w:hanging="361"/>
        <w:jc w:val="left"/>
      </w:pPr>
      <w:rPr>
        <w:rFonts w:hint="default" w:ascii="宋体" w:hAnsi="宋体" w:eastAsia="宋体" w:cs="宋体"/>
        <w:w w:val="100"/>
        <w:sz w:val="22"/>
        <w:szCs w:val="22"/>
      </w:rPr>
    </w:lvl>
    <w:lvl w:ilvl="1" w:tentative="0">
      <w:start w:val="0"/>
      <w:numFmt w:val="bullet"/>
      <w:lvlText w:val="•"/>
      <w:lvlJc w:val="left"/>
      <w:pPr>
        <w:ind w:left="2227" w:hanging="361"/>
      </w:pPr>
      <w:rPr>
        <w:rFonts w:hint="default"/>
      </w:rPr>
    </w:lvl>
    <w:lvl w:ilvl="2" w:tentative="0">
      <w:start w:val="0"/>
      <w:numFmt w:val="bullet"/>
      <w:lvlText w:val="•"/>
      <w:lvlJc w:val="left"/>
      <w:pPr>
        <w:ind w:left="3090" w:hanging="361"/>
      </w:pPr>
      <w:rPr>
        <w:rFonts w:hint="default"/>
      </w:rPr>
    </w:lvl>
    <w:lvl w:ilvl="3" w:tentative="0">
      <w:start w:val="0"/>
      <w:numFmt w:val="bullet"/>
      <w:lvlText w:val="•"/>
      <w:lvlJc w:val="left"/>
      <w:pPr>
        <w:ind w:left="3953" w:hanging="361"/>
      </w:pPr>
      <w:rPr>
        <w:rFonts w:hint="default"/>
      </w:rPr>
    </w:lvl>
    <w:lvl w:ilvl="4" w:tentative="0">
      <w:start w:val="0"/>
      <w:numFmt w:val="bullet"/>
      <w:lvlText w:val="•"/>
      <w:lvlJc w:val="left"/>
      <w:pPr>
        <w:ind w:left="4815" w:hanging="361"/>
      </w:pPr>
      <w:rPr>
        <w:rFonts w:hint="default"/>
      </w:rPr>
    </w:lvl>
    <w:lvl w:ilvl="5" w:tentative="0">
      <w:start w:val="0"/>
      <w:numFmt w:val="bullet"/>
      <w:lvlText w:val="•"/>
      <w:lvlJc w:val="left"/>
      <w:pPr>
        <w:ind w:left="5678" w:hanging="361"/>
      </w:pPr>
      <w:rPr>
        <w:rFonts w:hint="default"/>
      </w:rPr>
    </w:lvl>
    <w:lvl w:ilvl="6" w:tentative="0">
      <w:start w:val="0"/>
      <w:numFmt w:val="bullet"/>
      <w:lvlText w:val="•"/>
      <w:lvlJc w:val="left"/>
      <w:pPr>
        <w:ind w:left="6541" w:hanging="361"/>
      </w:pPr>
      <w:rPr>
        <w:rFonts w:hint="default"/>
      </w:rPr>
    </w:lvl>
    <w:lvl w:ilvl="7" w:tentative="0">
      <w:start w:val="0"/>
      <w:numFmt w:val="bullet"/>
      <w:lvlText w:val="•"/>
      <w:lvlJc w:val="left"/>
      <w:pPr>
        <w:ind w:left="7403" w:hanging="361"/>
      </w:pPr>
      <w:rPr>
        <w:rFonts w:hint="default"/>
      </w:rPr>
    </w:lvl>
    <w:lvl w:ilvl="8" w:tentative="0">
      <w:start w:val="0"/>
      <w:numFmt w:val="bullet"/>
      <w:lvlText w:val="•"/>
      <w:lvlJc w:val="left"/>
      <w:pPr>
        <w:ind w:left="8266" w:hanging="361"/>
      </w:pPr>
      <w:rPr>
        <w:rFonts w:hint="default"/>
      </w:rPr>
    </w:lvl>
  </w:abstractNum>
  <w:abstractNum w:abstractNumId="33">
    <w:nsid w:val="6065BB60"/>
    <w:multiLevelType w:val="multilevel"/>
    <w:tmpl w:val="6065BB60"/>
    <w:lvl w:ilvl="0" w:tentative="0">
      <w:start w:val="1"/>
      <w:numFmt w:val="decimal"/>
      <w:lvlText w:val="%1."/>
      <w:lvlJc w:val="left"/>
      <w:pPr>
        <w:ind w:left="718" w:hanging="303"/>
        <w:jc w:val="left"/>
      </w:pPr>
      <w:rPr>
        <w:rFonts w:hint="default" w:ascii="宋体" w:hAnsi="宋体" w:eastAsia="宋体" w:cs="宋体"/>
        <w:b/>
        <w:bCs/>
        <w:spacing w:val="1"/>
        <w:w w:val="99"/>
        <w:sz w:val="28"/>
        <w:szCs w:val="28"/>
      </w:rPr>
    </w:lvl>
    <w:lvl w:ilvl="1" w:tentative="0">
      <w:start w:val="1"/>
      <w:numFmt w:val="decimal"/>
      <w:suff w:val="space"/>
      <w:lvlText w:val="%2."/>
      <w:lvlJc w:val="left"/>
      <w:pPr>
        <w:ind w:left="416" w:hanging="241"/>
        <w:jc w:val="right"/>
      </w:pPr>
      <w:rPr>
        <w:rFonts w:hint="default" w:ascii="宋体" w:hAnsi="宋体" w:eastAsia="宋体" w:cs="宋体"/>
        <w:spacing w:val="-17"/>
        <w:w w:val="99"/>
        <w:sz w:val="22"/>
        <w:szCs w:val="22"/>
      </w:rPr>
    </w:lvl>
    <w:lvl w:ilvl="2" w:tentative="0">
      <w:start w:val="1"/>
      <w:numFmt w:val="decimal"/>
      <w:suff w:val="space"/>
      <w:lvlText w:val="%3."/>
      <w:lvlJc w:val="left"/>
      <w:pPr>
        <w:ind w:left="406" w:hanging="241"/>
        <w:jc w:val="left"/>
      </w:pPr>
      <w:rPr>
        <w:rFonts w:hint="default" w:ascii="宋体" w:hAnsi="宋体" w:eastAsia="宋体" w:cs="宋体"/>
        <w:spacing w:val="-51"/>
        <w:w w:val="100"/>
        <w:sz w:val="24"/>
        <w:szCs w:val="24"/>
      </w:rPr>
    </w:lvl>
    <w:lvl w:ilvl="3" w:tentative="0">
      <w:start w:val="0"/>
      <w:numFmt w:val="bullet"/>
      <w:lvlText w:val="•"/>
      <w:lvlJc w:val="left"/>
      <w:pPr>
        <w:ind w:left="1421" w:hanging="241"/>
      </w:pPr>
      <w:rPr>
        <w:rFonts w:hint="default"/>
      </w:rPr>
    </w:lvl>
    <w:lvl w:ilvl="4" w:tentative="0">
      <w:start w:val="0"/>
      <w:numFmt w:val="bullet"/>
      <w:lvlText w:val="•"/>
      <w:lvlJc w:val="left"/>
      <w:pPr>
        <w:ind w:left="2123" w:hanging="241"/>
      </w:pPr>
      <w:rPr>
        <w:rFonts w:hint="default"/>
      </w:rPr>
    </w:lvl>
    <w:lvl w:ilvl="5" w:tentative="0">
      <w:start w:val="0"/>
      <w:numFmt w:val="bullet"/>
      <w:lvlText w:val="•"/>
      <w:lvlJc w:val="left"/>
      <w:pPr>
        <w:ind w:left="2824" w:hanging="241"/>
      </w:pPr>
      <w:rPr>
        <w:rFonts w:hint="default"/>
      </w:rPr>
    </w:lvl>
    <w:lvl w:ilvl="6" w:tentative="0">
      <w:start w:val="0"/>
      <w:numFmt w:val="bullet"/>
      <w:lvlText w:val="•"/>
      <w:lvlJc w:val="left"/>
      <w:pPr>
        <w:ind w:left="3526" w:hanging="241"/>
      </w:pPr>
      <w:rPr>
        <w:rFonts w:hint="default"/>
      </w:rPr>
    </w:lvl>
    <w:lvl w:ilvl="7" w:tentative="0">
      <w:start w:val="0"/>
      <w:numFmt w:val="bullet"/>
      <w:lvlText w:val="•"/>
      <w:lvlJc w:val="left"/>
      <w:pPr>
        <w:ind w:left="4227" w:hanging="241"/>
      </w:pPr>
      <w:rPr>
        <w:rFonts w:hint="default"/>
      </w:rPr>
    </w:lvl>
    <w:lvl w:ilvl="8" w:tentative="0">
      <w:start w:val="0"/>
      <w:numFmt w:val="bullet"/>
      <w:lvlText w:val="•"/>
      <w:lvlJc w:val="left"/>
      <w:pPr>
        <w:ind w:left="4929" w:hanging="241"/>
      </w:pPr>
      <w:rPr>
        <w:rFonts w:hint="default"/>
      </w:rPr>
    </w:lvl>
  </w:abstractNum>
  <w:abstractNum w:abstractNumId="34">
    <w:nsid w:val="62B03EE9"/>
    <w:multiLevelType w:val="multilevel"/>
    <w:tmpl w:val="62B03EE9"/>
    <w:lvl w:ilvl="0" w:tentative="0">
      <w:start w:val="1"/>
      <w:numFmt w:val="decimal"/>
      <w:suff w:val="space"/>
      <w:lvlText w:val="(%1)"/>
      <w:lvlJc w:val="left"/>
      <w:pPr>
        <w:ind w:left="1137" w:hanging="361"/>
        <w:jc w:val="left"/>
      </w:pPr>
      <w:rPr>
        <w:rFonts w:hint="default" w:ascii="宋体" w:hAnsi="宋体" w:eastAsia="宋体" w:cs="宋体"/>
        <w:w w:val="100"/>
        <w:sz w:val="22"/>
        <w:szCs w:val="22"/>
      </w:rPr>
    </w:lvl>
    <w:lvl w:ilvl="1" w:tentative="0">
      <w:start w:val="0"/>
      <w:numFmt w:val="bullet"/>
      <w:lvlText w:val="•"/>
      <w:lvlJc w:val="left"/>
      <w:pPr>
        <w:ind w:left="2002" w:hanging="361"/>
      </w:pPr>
      <w:rPr>
        <w:rFonts w:hint="default"/>
      </w:rPr>
    </w:lvl>
    <w:lvl w:ilvl="2" w:tentative="0">
      <w:start w:val="0"/>
      <w:numFmt w:val="bullet"/>
      <w:lvlText w:val="•"/>
      <w:lvlJc w:val="left"/>
      <w:pPr>
        <w:ind w:left="2865" w:hanging="361"/>
      </w:pPr>
      <w:rPr>
        <w:rFonts w:hint="default"/>
      </w:rPr>
    </w:lvl>
    <w:lvl w:ilvl="3" w:tentative="0">
      <w:start w:val="0"/>
      <w:numFmt w:val="bullet"/>
      <w:lvlText w:val="•"/>
      <w:lvlJc w:val="left"/>
      <w:pPr>
        <w:ind w:left="3728" w:hanging="361"/>
      </w:pPr>
      <w:rPr>
        <w:rFonts w:hint="default"/>
      </w:rPr>
    </w:lvl>
    <w:lvl w:ilvl="4" w:tentative="0">
      <w:start w:val="0"/>
      <w:numFmt w:val="bullet"/>
      <w:lvlText w:val="•"/>
      <w:lvlJc w:val="left"/>
      <w:pPr>
        <w:ind w:left="4590" w:hanging="361"/>
      </w:pPr>
      <w:rPr>
        <w:rFonts w:hint="default"/>
      </w:rPr>
    </w:lvl>
    <w:lvl w:ilvl="5" w:tentative="0">
      <w:start w:val="0"/>
      <w:numFmt w:val="bullet"/>
      <w:lvlText w:val="•"/>
      <w:lvlJc w:val="left"/>
      <w:pPr>
        <w:ind w:left="5453" w:hanging="361"/>
      </w:pPr>
      <w:rPr>
        <w:rFonts w:hint="default"/>
      </w:rPr>
    </w:lvl>
    <w:lvl w:ilvl="6" w:tentative="0">
      <w:start w:val="0"/>
      <w:numFmt w:val="bullet"/>
      <w:lvlText w:val="•"/>
      <w:lvlJc w:val="left"/>
      <w:pPr>
        <w:ind w:left="6316" w:hanging="361"/>
      </w:pPr>
      <w:rPr>
        <w:rFonts w:hint="default"/>
      </w:rPr>
    </w:lvl>
    <w:lvl w:ilvl="7" w:tentative="0">
      <w:start w:val="0"/>
      <w:numFmt w:val="bullet"/>
      <w:lvlText w:val="•"/>
      <w:lvlJc w:val="left"/>
      <w:pPr>
        <w:ind w:left="7178" w:hanging="361"/>
      </w:pPr>
      <w:rPr>
        <w:rFonts w:hint="default"/>
      </w:rPr>
    </w:lvl>
    <w:lvl w:ilvl="8" w:tentative="0">
      <w:start w:val="0"/>
      <w:numFmt w:val="bullet"/>
      <w:lvlText w:val="•"/>
      <w:lvlJc w:val="left"/>
      <w:pPr>
        <w:ind w:left="8041" w:hanging="361"/>
      </w:pPr>
      <w:rPr>
        <w:rFonts w:hint="default"/>
      </w:rPr>
    </w:lvl>
  </w:abstractNum>
  <w:abstractNum w:abstractNumId="35">
    <w:nsid w:val="64429130"/>
    <w:multiLevelType w:val="singleLevel"/>
    <w:tmpl w:val="64429130"/>
    <w:lvl w:ilvl="0" w:tentative="0">
      <w:start w:val="1"/>
      <w:numFmt w:val="decimal"/>
      <w:suff w:val="nothing"/>
      <w:lvlText w:val="（%1）"/>
      <w:lvlJc w:val="left"/>
    </w:lvl>
  </w:abstractNum>
  <w:abstractNum w:abstractNumId="36">
    <w:nsid w:val="66EF72D4"/>
    <w:multiLevelType w:val="multilevel"/>
    <w:tmpl w:val="66EF72D4"/>
    <w:lvl w:ilvl="0" w:tentative="0">
      <w:start w:val="11"/>
      <w:numFmt w:val="decimal"/>
      <w:suff w:val="space"/>
      <w:lvlText w:val="%1)"/>
      <w:lvlJc w:val="left"/>
      <w:pPr>
        <w:ind w:left="296" w:hanging="361"/>
        <w:jc w:val="left"/>
      </w:pPr>
      <w:rPr>
        <w:rFonts w:hint="default" w:ascii="宋体" w:hAnsi="宋体" w:eastAsia="宋体" w:cs="宋体"/>
        <w:spacing w:val="-24"/>
        <w:w w:val="100"/>
        <w:sz w:val="22"/>
        <w:szCs w:val="22"/>
      </w:rPr>
    </w:lvl>
    <w:lvl w:ilvl="1" w:tentative="0">
      <w:start w:val="0"/>
      <w:numFmt w:val="bullet"/>
      <w:lvlText w:val="•"/>
      <w:lvlJc w:val="left"/>
      <w:pPr>
        <w:ind w:left="1246" w:hanging="361"/>
      </w:pPr>
      <w:rPr>
        <w:rFonts w:hint="default"/>
      </w:rPr>
    </w:lvl>
    <w:lvl w:ilvl="2" w:tentative="0">
      <w:start w:val="0"/>
      <w:numFmt w:val="bullet"/>
      <w:lvlText w:val="•"/>
      <w:lvlJc w:val="left"/>
      <w:pPr>
        <w:ind w:left="2193" w:hanging="361"/>
      </w:pPr>
      <w:rPr>
        <w:rFonts w:hint="default"/>
      </w:rPr>
    </w:lvl>
    <w:lvl w:ilvl="3" w:tentative="0">
      <w:start w:val="0"/>
      <w:numFmt w:val="bullet"/>
      <w:lvlText w:val="•"/>
      <w:lvlJc w:val="left"/>
      <w:pPr>
        <w:ind w:left="3140" w:hanging="361"/>
      </w:pPr>
      <w:rPr>
        <w:rFonts w:hint="default"/>
      </w:rPr>
    </w:lvl>
    <w:lvl w:ilvl="4" w:tentative="0">
      <w:start w:val="0"/>
      <w:numFmt w:val="bullet"/>
      <w:lvlText w:val="•"/>
      <w:lvlJc w:val="left"/>
      <w:pPr>
        <w:ind w:left="4086" w:hanging="361"/>
      </w:pPr>
      <w:rPr>
        <w:rFonts w:hint="default"/>
      </w:rPr>
    </w:lvl>
    <w:lvl w:ilvl="5" w:tentative="0">
      <w:start w:val="0"/>
      <w:numFmt w:val="bullet"/>
      <w:lvlText w:val="•"/>
      <w:lvlJc w:val="left"/>
      <w:pPr>
        <w:ind w:left="5033" w:hanging="361"/>
      </w:pPr>
      <w:rPr>
        <w:rFonts w:hint="default"/>
      </w:rPr>
    </w:lvl>
    <w:lvl w:ilvl="6" w:tentative="0">
      <w:start w:val="0"/>
      <w:numFmt w:val="bullet"/>
      <w:lvlText w:val="•"/>
      <w:lvlJc w:val="left"/>
      <w:pPr>
        <w:ind w:left="5980" w:hanging="361"/>
      </w:pPr>
      <w:rPr>
        <w:rFonts w:hint="default"/>
      </w:rPr>
    </w:lvl>
    <w:lvl w:ilvl="7" w:tentative="0">
      <w:start w:val="0"/>
      <w:numFmt w:val="bullet"/>
      <w:lvlText w:val="•"/>
      <w:lvlJc w:val="left"/>
      <w:pPr>
        <w:ind w:left="6926" w:hanging="361"/>
      </w:pPr>
      <w:rPr>
        <w:rFonts w:hint="default"/>
      </w:rPr>
    </w:lvl>
    <w:lvl w:ilvl="8" w:tentative="0">
      <w:start w:val="0"/>
      <w:numFmt w:val="bullet"/>
      <w:lvlText w:val="•"/>
      <w:lvlJc w:val="left"/>
      <w:pPr>
        <w:ind w:left="7873" w:hanging="361"/>
      </w:pPr>
      <w:rPr>
        <w:rFonts w:hint="default"/>
      </w:rPr>
    </w:lvl>
  </w:abstractNum>
  <w:abstractNum w:abstractNumId="37">
    <w:nsid w:val="73618718"/>
    <w:multiLevelType w:val="multilevel"/>
    <w:tmpl w:val="73618718"/>
    <w:lvl w:ilvl="0" w:tentative="0">
      <w:start w:val="1"/>
      <w:numFmt w:val="decimal"/>
      <w:suff w:val="space"/>
      <w:lvlText w:val="%1)"/>
      <w:lvlJc w:val="left"/>
      <w:pPr>
        <w:ind w:left="1017" w:hanging="241"/>
        <w:jc w:val="left"/>
      </w:pPr>
      <w:rPr>
        <w:rFonts w:hint="default" w:ascii="宋体" w:hAnsi="宋体" w:eastAsia="宋体" w:cs="宋体"/>
        <w:spacing w:val="-60"/>
        <w:w w:val="100"/>
        <w:sz w:val="22"/>
        <w:szCs w:val="22"/>
      </w:rPr>
    </w:lvl>
    <w:lvl w:ilvl="1" w:tentative="0">
      <w:start w:val="0"/>
      <w:numFmt w:val="bullet"/>
      <w:lvlText w:val="•"/>
      <w:lvlJc w:val="left"/>
      <w:pPr>
        <w:ind w:left="1894" w:hanging="241"/>
      </w:pPr>
      <w:rPr>
        <w:rFonts w:hint="default"/>
      </w:rPr>
    </w:lvl>
    <w:lvl w:ilvl="2" w:tentative="0">
      <w:start w:val="0"/>
      <w:numFmt w:val="bullet"/>
      <w:lvlText w:val="•"/>
      <w:lvlJc w:val="left"/>
      <w:pPr>
        <w:ind w:left="2769" w:hanging="241"/>
      </w:pPr>
      <w:rPr>
        <w:rFonts w:hint="default"/>
      </w:rPr>
    </w:lvl>
    <w:lvl w:ilvl="3" w:tentative="0">
      <w:start w:val="0"/>
      <w:numFmt w:val="bullet"/>
      <w:lvlText w:val="•"/>
      <w:lvlJc w:val="left"/>
      <w:pPr>
        <w:ind w:left="3644" w:hanging="241"/>
      </w:pPr>
      <w:rPr>
        <w:rFonts w:hint="default"/>
      </w:rPr>
    </w:lvl>
    <w:lvl w:ilvl="4" w:tentative="0">
      <w:start w:val="0"/>
      <w:numFmt w:val="bullet"/>
      <w:lvlText w:val="•"/>
      <w:lvlJc w:val="left"/>
      <w:pPr>
        <w:ind w:left="4518" w:hanging="241"/>
      </w:pPr>
      <w:rPr>
        <w:rFonts w:hint="default"/>
      </w:rPr>
    </w:lvl>
    <w:lvl w:ilvl="5" w:tentative="0">
      <w:start w:val="0"/>
      <w:numFmt w:val="bullet"/>
      <w:lvlText w:val="•"/>
      <w:lvlJc w:val="left"/>
      <w:pPr>
        <w:ind w:left="5393" w:hanging="241"/>
      </w:pPr>
      <w:rPr>
        <w:rFonts w:hint="default"/>
      </w:rPr>
    </w:lvl>
    <w:lvl w:ilvl="6" w:tentative="0">
      <w:start w:val="0"/>
      <w:numFmt w:val="bullet"/>
      <w:lvlText w:val="•"/>
      <w:lvlJc w:val="left"/>
      <w:pPr>
        <w:ind w:left="6268" w:hanging="241"/>
      </w:pPr>
      <w:rPr>
        <w:rFonts w:hint="default"/>
      </w:rPr>
    </w:lvl>
    <w:lvl w:ilvl="7" w:tentative="0">
      <w:start w:val="0"/>
      <w:numFmt w:val="bullet"/>
      <w:lvlText w:val="•"/>
      <w:lvlJc w:val="left"/>
      <w:pPr>
        <w:ind w:left="7142" w:hanging="241"/>
      </w:pPr>
      <w:rPr>
        <w:rFonts w:hint="default"/>
      </w:rPr>
    </w:lvl>
    <w:lvl w:ilvl="8" w:tentative="0">
      <w:start w:val="0"/>
      <w:numFmt w:val="bullet"/>
      <w:lvlText w:val="•"/>
      <w:lvlJc w:val="left"/>
      <w:pPr>
        <w:ind w:left="8017" w:hanging="241"/>
      </w:pPr>
      <w:rPr>
        <w:rFonts w:hint="default"/>
      </w:rPr>
    </w:lvl>
  </w:abstractNum>
  <w:abstractNum w:abstractNumId="38">
    <w:nsid w:val="73FCEBC8"/>
    <w:multiLevelType w:val="multilevel"/>
    <w:tmpl w:val="73FCEBC8"/>
    <w:lvl w:ilvl="0" w:tentative="0">
      <w:start w:val="2"/>
      <w:numFmt w:val="decimal"/>
      <w:lvlText w:val="%1"/>
      <w:lvlJc w:val="left"/>
      <w:pPr>
        <w:ind w:left="718" w:hanging="423"/>
        <w:jc w:val="left"/>
      </w:pPr>
      <w:rPr>
        <w:rFonts w:hint="default"/>
      </w:rPr>
    </w:lvl>
    <w:lvl w:ilvl="1" w:tentative="0">
      <w:start w:val="3"/>
      <w:numFmt w:val="decimal"/>
      <w:suff w:val="space"/>
      <w:lvlText w:val="%1.%2"/>
      <w:lvlJc w:val="left"/>
      <w:pPr>
        <w:ind w:left="718" w:hanging="423"/>
        <w:jc w:val="left"/>
      </w:pPr>
      <w:rPr>
        <w:rFonts w:hint="default" w:ascii="宋体" w:hAnsi="宋体" w:eastAsia="宋体" w:cs="宋体"/>
        <w:b/>
        <w:bCs/>
        <w:spacing w:val="0"/>
        <w:w w:val="99"/>
        <w:sz w:val="24"/>
        <w:szCs w:val="24"/>
      </w:rPr>
    </w:lvl>
    <w:lvl w:ilvl="2" w:tentative="0">
      <w:start w:val="1"/>
      <w:numFmt w:val="decimal"/>
      <w:suff w:val="space"/>
      <w:lvlText w:val="%1.%2.%3"/>
      <w:lvlJc w:val="left"/>
      <w:pPr>
        <w:ind w:left="960" w:hanging="665"/>
        <w:jc w:val="left"/>
      </w:pPr>
      <w:rPr>
        <w:rFonts w:hint="default"/>
        <w:b/>
        <w:bCs/>
        <w:spacing w:val="0"/>
        <w:w w:val="99"/>
      </w:rPr>
    </w:lvl>
    <w:lvl w:ilvl="3" w:tentative="0">
      <w:start w:val="1"/>
      <w:numFmt w:val="decimal"/>
      <w:suff w:val="space"/>
      <w:lvlText w:val="%4）"/>
      <w:lvlJc w:val="left"/>
      <w:pPr>
        <w:ind w:left="776" w:hanging="361"/>
        <w:jc w:val="left"/>
      </w:pPr>
      <w:rPr>
        <w:rFonts w:hint="default" w:ascii="宋体" w:hAnsi="宋体" w:eastAsia="宋体" w:cs="宋体"/>
        <w:spacing w:val="-19"/>
        <w:w w:val="100"/>
        <w:sz w:val="22"/>
        <w:szCs w:val="22"/>
      </w:rPr>
    </w:lvl>
    <w:lvl w:ilvl="4" w:tentative="0">
      <w:start w:val="0"/>
      <w:numFmt w:val="bullet"/>
      <w:lvlText w:val="•"/>
      <w:lvlJc w:val="left"/>
      <w:pPr>
        <w:ind w:left="2218" w:hanging="361"/>
      </w:pPr>
      <w:rPr>
        <w:rFonts w:hint="default"/>
      </w:rPr>
    </w:lvl>
    <w:lvl w:ilvl="5" w:tentative="0">
      <w:start w:val="0"/>
      <w:numFmt w:val="bullet"/>
      <w:lvlText w:val="•"/>
      <w:lvlJc w:val="left"/>
      <w:pPr>
        <w:ind w:left="3476" w:hanging="361"/>
      </w:pPr>
      <w:rPr>
        <w:rFonts w:hint="default"/>
      </w:rPr>
    </w:lvl>
    <w:lvl w:ilvl="6" w:tentative="0">
      <w:start w:val="0"/>
      <w:numFmt w:val="bullet"/>
      <w:lvlText w:val="•"/>
      <w:lvlJc w:val="left"/>
      <w:pPr>
        <w:ind w:left="4734" w:hanging="361"/>
      </w:pPr>
      <w:rPr>
        <w:rFonts w:hint="default"/>
      </w:rPr>
    </w:lvl>
    <w:lvl w:ilvl="7" w:tentative="0">
      <w:start w:val="0"/>
      <w:numFmt w:val="bullet"/>
      <w:lvlText w:val="•"/>
      <w:lvlJc w:val="left"/>
      <w:pPr>
        <w:ind w:left="5992" w:hanging="361"/>
      </w:pPr>
      <w:rPr>
        <w:rFonts w:hint="default"/>
      </w:rPr>
    </w:lvl>
    <w:lvl w:ilvl="8" w:tentative="0">
      <w:start w:val="0"/>
      <w:numFmt w:val="bullet"/>
      <w:lvlText w:val="•"/>
      <w:lvlJc w:val="left"/>
      <w:pPr>
        <w:ind w:left="7250" w:hanging="361"/>
      </w:pPr>
      <w:rPr>
        <w:rFonts w:hint="default"/>
      </w:rPr>
    </w:lvl>
  </w:abstractNum>
  <w:abstractNum w:abstractNumId="39">
    <w:nsid w:val="781BEB4D"/>
    <w:multiLevelType w:val="singleLevel"/>
    <w:tmpl w:val="781BEB4D"/>
    <w:lvl w:ilvl="0" w:tentative="0">
      <w:start w:val="1"/>
      <w:numFmt w:val="chineseCounting"/>
      <w:suff w:val="nothing"/>
      <w:lvlText w:val="%1、"/>
      <w:lvlJc w:val="left"/>
      <w:rPr>
        <w:rFonts w:hint="eastAsia"/>
      </w:rPr>
    </w:lvl>
  </w:abstractNum>
  <w:abstractNum w:abstractNumId="40">
    <w:nsid w:val="7A4ED453"/>
    <w:multiLevelType w:val="multilevel"/>
    <w:tmpl w:val="7A4ED453"/>
    <w:lvl w:ilvl="0" w:tentative="0">
      <w:start w:val="1"/>
      <w:numFmt w:val="decimal"/>
      <w:suff w:val="space"/>
      <w:lvlText w:val="%1）"/>
      <w:lvlJc w:val="left"/>
      <w:pPr>
        <w:ind w:left="296" w:hanging="365"/>
        <w:jc w:val="left"/>
      </w:pPr>
      <w:rPr>
        <w:rFonts w:hint="default" w:ascii="宋体" w:hAnsi="宋体" w:eastAsia="宋体" w:cs="宋体"/>
        <w:spacing w:val="2"/>
        <w:w w:val="100"/>
        <w:sz w:val="22"/>
        <w:szCs w:val="22"/>
      </w:rPr>
    </w:lvl>
    <w:lvl w:ilvl="1" w:tentative="0">
      <w:start w:val="0"/>
      <w:numFmt w:val="bullet"/>
      <w:lvlText w:val="•"/>
      <w:lvlJc w:val="left"/>
      <w:pPr>
        <w:ind w:left="1246" w:hanging="365"/>
      </w:pPr>
      <w:rPr>
        <w:rFonts w:hint="default"/>
      </w:rPr>
    </w:lvl>
    <w:lvl w:ilvl="2" w:tentative="0">
      <w:start w:val="0"/>
      <w:numFmt w:val="bullet"/>
      <w:lvlText w:val="•"/>
      <w:lvlJc w:val="left"/>
      <w:pPr>
        <w:ind w:left="2193" w:hanging="365"/>
      </w:pPr>
      <w:rPr>
        <w:rFonts w:hint="default"/>
      </w:rPr>
    </w:lvl>
    <w:lvl w:ilvl="3" w:tentative="0">
      <w:start w:val="0"/>
      <w:numFmt w:val="bullet"/>
      <w:lvlText w:val="•"/>
      <w:lvlJc w:val="left"/>
      <w:pPr>
        <w:ind w:left="3140" w:hanging="365"/>
      </w:pPr>
      <w:rPr>
        <w:rFonts w:hint="default"/>
      </w:rPr>
    </w:lvl>
    <w:lvl w:ilvl="4" w:tentative="0">
      <w:start w:val="0"/>
      <w:numFmt w:val="bullet"/>
      <w:lvlText w:val="•"/>
      <w:lvlJc w:val="left"/>
      <w:pPr>
        <w:ind w:left="4086" w:hanging="365"/>
      </w:pPr>
      <w:rPr>
        <w:rFonts w:hint="default"/>
      </w:rPr>
    </w:lvl>
    <w:lvl w:ilvl="5" w:tentative="0">
      <w:start w:val="0"/>
      <w:numFmt w:val="bullet"/>
      <w:lvlText w:val="•"/>
      <w:lvlJc w:val="left"/>
      <w:pPr>
        <w:ind w:left="5033" w:hanging="365"/>
      </w:pPr>
      <w:rPr>
        <w:rFonts w:hint="default"/>
      </w:rPr>
    </w:lvl>
    <w:lvl w:ilvl="6" w:tentative="0">
      <w:start w:val="0"/>
      <w:numFmt w:val="bullet"/>
      <w:lvlText w:val="•"/>
      <w:lvlJc w:val="left"/>
      <w:pPr>
        <w:ind w:left="5980" w:hanging="365"/>
      </w:pPr>
      <w:rPr>
        <w:rFonts w:hint="default"/>
      </w:rPr>
    </w:lvl>
    <w:lvl w:ilvl="7" w:tentative="0">
      <w:start w:val="0"/>
      <w:numFmt w:val="bullet"/>
      <w:lvlText w:val="•"/>
      <w:lvlJc w:val="left"/>
      <w:pPr>
        <w:ind w:left="6926" w:hanging="365"/>
      </w:pPr>
      <w:rPr>
        <w:rFonts w:hint="default"/>
      </w:rPr>
    </w:lvl>
    <w:lvl w:ilvl="8" w:tentative="0">
      <w:start w:val="0"/>
      <w:numFmt w:val="bullet"/>
      <w:lvlText w:val="•"/>
      <w:lvlJc w:val="left"/>
      <w:pPr>
        <w:ind w:left="7873" w:hanging="365"/>
      </w:pPr>
      <w:rPr>
        <w:rFonts w:hint="default"/>
      </w:rPr>
    </w:lvl>
  </w:abstractNum>
  <w:abstractNum w:abstractNumId="41">
    <w:nsid w:val="7D29E196"/>
    <w:multiLevelType w:val="singleLevel"/>
    <w:tmpl w:val="7D29E196"/>
    <w:lvl w:ilvl="0" w:tentative="0">
      <w:start w:val="4"/>
      <w:numFmt w:val="decimal"/>
      <w:suff w:val="nothing"/>
      <w:lvlText w:val="（%1）"/>
      <w:lvlJc w:val="left"/>
    </w:lvl>
  </w:abstractNum>
  <w:abstractNum w:abstractNumId="42">
    <w:nsid w:val="7D6078B6"/>
    <w:multiLevelType w:val="multilevel"/>
    <w:tmpl w:val="7D6078B6"/>
    <w:lvl w:ilvl="0" w:tentative="0">
      <w:start w:val="5"/>
      <w:numFmt w:val="decimal"/>
      <w:suff w:val="space"/>
      <w:lvlText w:val="%1）"/>
      <w:lvlJc w:val="left"/>
      <w:pPr>
        <w:ind w:left="1137" w:hanging="361"/>
        <w:jc w:val="left"/>
      </w:pPr>
      <w:rPr>
        <w:rFonts w:hint="default" w:ascii="宋体" w:hAnsi="宋体" w:eastAsia="宋体" w:cs="宋体"/>
        <w:w w:val="100"/>
        <w:sz w:val="22"/>
        <w:szCs w:val="22"/>
      </w:rPr>
    </w:lvl>
    <w:lvl w:ilvl="1" w:tentative="0">
      <w:start w:val="0"/>
      <w:numFmt w:val="bullet"/>
      <w:lvlText w:val="•"/>
      <w:lvlJc w:val="left"/>
      <w:pPr>
        <w:ind w:left="2002" w:hanging="361"/>
      </w:pPr>
      <w:rPr>
        <w:rFonts w:hint="default"/>
      </w:rPr>
    </w:lvl>
    <w:lvl w:ilvl="2" w:tentative="0">
      <w:start w:val="0"/>
      <w:numFmt w:val="bullet"/>
      <w:lvlText w:val="•"/>
      <w:lvlJc w:val="left"/>
      <w:pPr>
        <w:ind w:left="2865" w:hanging="361"/>
      </w:pPr>
      <w:rPr>
        <w:rFonts w:hint="default"/>
      </w:rPr>
    </w:lvl>
    <w:lvl w:ilvl="3" w:tentative="0">
      <w:start w:val="0"/>
      <w:numFmt w:val="bullet"/>
      <w:lvlText w:val="•"/>
      <w:lvlJc w:val="left"/>
      <w:pPr>
        <w:ind w:left="3728" w:hanging="361"/>
      </w:pPr>
      <w:rPr>
        <w:rFonts w:hint="default"/>
      </w:rPr>
    </w:lvl>
    <w:lvl w:ilvl="4" w:tentative="0">
      <w:start w:val="0"/>
      <w:numFmt w:val="bullet"/>
      <w:lvlText w:val="•"/>
      <w:lvlJc w:val="left"/>
      <w:pPr>
        <w:ind w:left="4590" w:hanging="361"/>
      </w:pPr>
      <w:rPr>
        <w:rFonts w:hint="default"/>
      </w:rPr>
    </w:lvl>
    <w:lvl w:ilvl="5" w:tentative="0">
      <w:start w:val="0"/>
      <w:numFmt w:val="bullet"/>
      <w:lvlText w:val="•"/>
      <w:lvlJc w:val="left"/>
      <w:pPr>
        <w:ind w:left="5453" w:hanging="361"/>
      </w:pPr>
      <w:rPr>
        <w:rFonts w:hint="default"/>
      </w:rPr>
    </w:lvl>
    <w:lvl w:ilvl="6" w:tentative="0">
      <w:start w:val="0"/>
      <w:numFmt w:val="bullet"/>
      <w:lvlText w:val="•"/>
      <w:lvlJc w:val="left"/>
      <w:pPr>
        <w:ind w:left="6316" w:hanging="361"/>
      </w:pPr>
      <w:rPr>
        <w:rFonts w:hint="default"/>
      </w:rPr>
    </w:lvl>
    <w:lvl w:ilvl="7" w:tentative="0">
      <w:start w:val="0"/>
      <w:numFmt w:val="bullet"/>
      <w:lvlText w:val="•"/>
      <w:lvlJc w:val="left"/>
      <w:pPr>
        <w:ind w:left="7178" w:hanging="361"/>
      </w:pPr>
      <w:rPr>
        <w:rFonts w:hint="default"/>
      </w:rPr>
    </w:lvl>
    <w:lvl w:ilvl="8" w:tentative="0">
      <w:start w:val="0"/>
      <w:numFmt w:val="bullet"/>
      <w:lvlText w:val="•"/>
      <w:lvlJc w:val="left"/>
      <w:pPr>
        <w:ind w:left="8041" w:hanging="361"/>
      </w:pPr>
      <w:rPr>
        <w:rFonts w:hint="default"/>
      </w:rPr>
    </w:lvl>
  </w:abstractNum>
  <w:num w:numId="1">
    <w:abstractNumId w:val="28"/>
  </w:num>
  <w:num w:numId="2">
    <w:abstractNumId w:val="29"/>
  </w:num>
  <w:num w:numId="3">
    <w:abstractNumId w:val="18"/>
  </w:num>
  <w:num w:numId="4">
    <w:abstractNumId w:val="34"/>
  </w:num>
  <w:num w:numId="5">
    <w:abstractNumId w:val="38"/>
  </w:num>
  <w:num w:numId="6">
    <w:abstractNumId w:val="26"/>
  </w:num>
  <w:num w:numId="7">
    <w:abstractNumId w:val="40"/>
  </w:num>
  <w:num w:numId="8">
    <w:abstractNumId w:val="16"/>
  </w:num>
  <w:num w:numId="9">
    <w:abstractNumId w:val="42"/>
  </w:num>
  <w:num w:numId="10">
    <w:abstractNumId w:val="12"/>
  </w:num>
  <w:num w:numId="11">
    <w:abstractNumId w:val="4"/>
  </w:num>
  <w:num w:numId="12">
    <w:abstractNumId w:val="8"/>
  </w:num>
  <w:num w:numId="13">
    <w:abstractNumId w:val="2"/>
  </w:num>
  <w:num w:numId="14">
    <w:abstractNumId w:val="23"/>
  </w:num>
  <w:num w:numId="15">
    <w:abstractNumId w:val="32"/>
  </w:num>
  <w:num w:numId="16">
    <w:abstractNumId w:val="15"/>
  </w:num>
  <w:num w:numId="17">
    <w:abstractNumId w:val="27"/>
  </w:num>
  <w:num w:numId="18">
    <w:abstractNumId w:val="10"/>
  </w:num>
  <w:num w:numId="19">
    <w:abstractNumId w:val="20"/>
  </w:num>
  <w:num w:numId="20">
    <w:abstractNumId w:val="13"/>
  </w:num>
  <w:num w:numId="21">
    <w:abstractNumId w:val="36"/>
  </w:num>
  <w:num w:numId="22">
    <w:abstractNumId w:val="37"/>
  </w:num>
  <w:num w:numId="23">
    <w:abstractNumId w:val="19"/>
  </w:num>
  <w:num w:numId="24">
    <w:abstractNumId w:val="21"/>
  </w:num>
  <w:num w:numId="25">
    <w:abstractNumId w:val="25"/>
  </w:num>
  <w:num w:numId="26">
    <w:abstractNumId w:val="31"/>
  </w:num>
  <w:num w:numId="27">
    <w:abstractNumId w:val="14"/>
  </w:num>
  <w:num w:numId="28">
    <w:abstractNumId w:val="24"/>
  </w:num>
  <w:num w:numId="29">
    <w:abstractNumId w:val="9"/>
  </w:num>
  <w:num w:numId="30">
    <w:abstractNumId w:val="11"/>
  </w:num>
  <w:num w:numId="31">
    <w:abstractNumId w:val="0"/>
  </w:num>
  <w:num w:numId="32">
    <w:abstractNumId w:val="30"/>
  </w:num>
  <w:num w:numId="33">
    <w:abstractNumId w:val="7"/>
  </w:num>
  <w:num w:numId="34">
    <w:abstractNumId w:val="35"/>
  </w:num>
  <w:num w:numId="35">
    <w:abstractNumId w:val="39"/>
  </w:num>
  <w:num w:numId="36">
    <w:abstractNumId w:val="3"/>
  </w:num>
  <w:num w:numId="37">
    <w:abstractNumId w:val="6"/>
  </w:num>
  <w:num w:numId="38">
    <w:abstractNumId w:val="17"/>
  </w:num>
  <w:num w:numId="39">
    <w:abstractNumId w:val="33"/>
  </w:num>
  <w:num w:numId="40">
    <w:abstractNumId w:val="22"/>
  </w:num>
  <w:num w:numId="41">
    <w:abstractNumId w:val="41"/>
  </w:num>
  <w:num w:numId="42">
    <w:abstractNumId w:val="1"/>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VhMGFlNzhjOTUwOGNmOWNhMmIyNzRjMWE4Y2MifQ=="/>
  </w:docVars>
  <w:rsids>
    <w:rsidRoot w:val="00000000"/>
    <w:rsid w:val="00322FDC"/>
    <w:rsid w:val="004672B9"/>
    <w:rsid w:val="00807E79"/>
    <w:rsid w:val="01161381"/>
    <w:rsid w:val="01391C58"/>
    <w:rsid w:val="02BA6AD8"/>
    <w:rsid w:val="037D56E7"/>
    <w:rsid w:val="042C6791"/>
    <w:rsid w:val="05684CCD"/>
    <w:rsid w:val="057368E4"/>
    <w:rsid w:val="063858F6"/>
    <w:rsid w:val="06597094"/>
    <w:rsid w:val="06965E6A"/>
    <w:rsid w:val="06DE0942"/>
    <w:rsid w:val="07762B7A"/>
    <w:rsid w:val="08315C87"/>
    <w:rsid w:val="086E0253"/>
    <w:rsid w:val="09924D1D"/>
    <w:rsid w:val="0A0945E6"/>
    <w:rsid w:val="0A66387B"/>
    <w:rsid w:val="0AB416DB"/>
    <w:rsid w:val="0C0B585A"/>
    <w:rsid w:val="0C41302A"/>
    <w:rsid w:val="0E302027"/>
    <w:rsid w:val="0E576B35"/>
    <w:rsid w:val="0E5E1C72"/>
    <w:rsid w:val="0FD92E02"/>
    <w:rsid w:val="113B2D40"/>
    <w:rsid w:val="11C72224"/>
    <w:rsid w:val="120F68BF"/>
    <w:rsid w:val="12FE5457"/>
    <w:rsid w:val="13501A05"/>
    <w:rsid w:val="135F6BC6"/>
    <w:rsid w:val="143516C6"/>
    <w:rsid w:val="14465682"/>
    <w:rsid w:val="14A14FAE"/>
    <w:rsid w:val="14E76B1D"/>
    <w:rsid w:val="16B64270"/>
    <w:rsid w:val="17110360"/>
    <w:rsid w:val="17FE4AAC"/>
    <w:rsid w:val="180B10BC"/>
    <w:rsid w:val="18834EA3"/>
    <w:rsid w:val="189A2440"/>
    <w:rsid w:val="18A61E8B"/>
    <w:rsid w:val="18BA1AEA"/>
    <w:rsid w:val="19063631"/>
    <w:rsid w:val="1A0F6516"/>
    <w:rsid w:val="1A453C9A"/>
    <w:rsid w:val="1A7867B1"/>
    <w:rsid w:val="1A973259"/>
    <w:rsid w:val="1B09565B"/>
    <w:rsid w:val="1B915D14"/>
    <w:rsid w:val="1BC43005"/>
    <w:rsid w:val="1BD318B3"/>
    <w:rsid w:val="1C116DE7"/>
    <w:rsid w:val="1D43462C"/>
    <w:rsid w:val="1D7019C1"/>
    <w:rsid w:val="1D745429"/>
    <w:rsid w:val="1E4706C5"/>
    <w:rsid w:val="1E544837"/>
    <w:rsid w:val="1E7D7EF2"/>
    <w:rsid w:val="20DD46BB"/>
    <w:rsid w:val="21203641"/>
    <w:rsid w:val="212B632B"/>
    <w:rsid w:val="21AC41C4"/>
    <w:rsid w:val="21C978F2"/>
    <w:rsid w:val="22423C19"/>
    <w:rsid w:val="224A4D75"/>
    <w:rsid w:val="2284056F"/>
    <w:rsid w:val="229E1FCC"/>
    <w:rsid w:val="22DB78DD"/>
    <w:rsid w:val="233B51C3"/>
    <w:rsid w:val="23B32608"/>
    <w:rsid w:val="24380937"/>
    <w:rsid w:val="24455956"/>
    <w:rsid w:val="25145328"/>
    <w:rsid w:val="256B13EC"/>
    <w:rsid w:val="262315B8"/>
    <w:rsid w:val="267970AE"/>
    <w:rsid w:val="27225ADA"/>
    <w:rsid w:val="27B16680"/>
    <w:rsid w:val="282063DA"/>
    <w:rsid w:val="28942A08"/>
    <w:rsid w:val="28EB10B1"/>
    <w:rsid w:val="29C25353"/>
    <w:rsid w:val="2A22108F"/>
    <w:rsid w:val="2A4E5B80"/>
    <w:rsid w:val="2A5F7045"/>
    <w:rsid w:val="2A701253"/>
    <w:rsid w:val="2B7E174D"/>
    <w:rsid w:val="2B85488A"/>
    <w:rsid w:val="2C6E3D87"/>
    <w:rsid w:val="2CEE645F"/>
    <w:rsid w:val="2D4F15F3"/>
    <w:rsid w:val="2DCD2C67"/>
    <w:rsid w:val="30077F63"/>
    <w:rsid w:val="316D63D8"/>
    <w:rsid w:val="31A7451D"/>
    <w:rsid w:val="31B600BE"/>
    <w:rsid w:val="31BC3BA6"/>
    <w:rsid w:val="31DB3455"/>
    <w:rsid w:val="32381773"/>
    <w:rsid w:val="324C6790"/>
    <w:rsid w:val="3264169D"/>
    <w:rsid w:val="3276317E"/>
    <w:rsid w:val="33554C9B"/>
    <w:rsid w:val="34943B0E"/>
    <w:rsid w:val="350C7DCA"/>
    <w:rsid w:val="35956011"/>
    <w:rsid w:val="364A6DFC"/>
    <w:rsid w:val="369C0549"/>
    <w:rsid w:val="371B42F4"/>
    <w:rsid w:val="3795587D"/>
    <w:rsid w:val="39481E8D"/>
    <w:rsid w:val="3A2B2B4A"/>
    <w:rsid w:val="3A946897"/>
    <w:rsid w:val="3B20637D"/>
    <w:rsid w:val="3C6442FC"/>
    <w:rsid w:val="3D69400B"/>
    <w:rsid w:val="3DF064DB"/>
    <w:rsid w:val="3E4D7489"/>
    <w:rsid w:val="3F0264C5"/>
    <w:rsid w:val="3F32667F"/>
    <w:rsid w:val="3F4F45E6"/>
    <w:rsid w:val="3FFD0A3B"/>
    <w:rsid w:val="4144787F"/>
    <w:rsid w:val="41721DF5"/>
    <w:rsid w:val="41FC26B5"/>
    <w:rsid w:val="42627911"/>
    <w:rsid w:val="428B0580"/>
    <w:rsid w:val="42FD4EE6"/>
    <w:rsid w:val="438C5067"/>
    <w:rsid w:val="43A96C50"/>
    <w:rsid w:val="43E36292"/>
    <w:rsid w:val="44DA41CD"/>
    <w:rsid w:val="453E3FCF"/>
    <w:rsid w:val="49380D36"/>
    <w:rsid w:val="498772D0"/>
    <w:rsid w:val="49C30C9D"/>
    <w:rsid w:val="49EB50FD"/>
    <w:rsid w:val="4AB06D97"/>
    <w:rsid w:val="4C3003BA"/>
    <w:rsid w:val="4CEC2D71"/>
    <w:rsid w:val="4CF51418"/>
    <w:rsid w:val="4D36759A"/>
    <w:rsid w:val="4E3640B9"/>
    <w:rsid w:val="4E6F73FA"/>
    <w:rsid w:val="4EFD0A57"/>
    <w:rsid w:val="4F244A80"/>
    <w:rsid w:val="4F8E7901"/>
    <w:rsid w:val="4FC652ED"/>
    <w:rsid w:val="500E6738"/>
    <w:rsid w:val="504B5A2D"/>
    <w:rsid w:val="5060304C"/>
    <w:rsid w:val="50AB07D5"/>
    <w:rsid w:val="50BD049E"/>
    <w:rsid w:val="50EE4AFC"/>
    <w:rsid w:val="51543B63"/>
    <w:rsid w:val="51CF256D"/>
    <w:rsid w:val="52822B0F"/>
    <w:rsid w:val="53586648"/>
    <w:rsid w:val="537C7610"/>
    <w:rsid w:val="53874D93"/>
    <w:rsid w:val="53CD699A"/>
    <w:rsid w:val="54F64C0F"/>
    <w:rsid w:val="552705DC"/>
    <w:rsid w:val="56852C70"/>
    <w:rsid w:val="56D734E1"/>
    <w:rsid w:val="56E0194B"/>
    <w:rsid w:val="57DB3900"/>
    <w:rsid w:val="58137396"/>
    <w:rsid w:val="586C6E23"/>
    <w:rsid w:val="58A1306C"/>
    <w:rsid w:val="592E0EF6"/>
    <w:rsid w:val="5B7C71A8"/>
    <w:rsid w:val="5BED59B0"/>
    <w:rsid w:val="5BF3746A"/>
    <w:rsid w:val="5C4C0765"/>
    <w:rsid w:val="5CE4496B"/>
    <w:rsid w:val="5DC1071E"/>
    <w:rsid w:val="5EB94E2E"/>
    <w:rsid w:val="5ED44B61"/>
    <w:rsid w:val="5ED6097D"/>
    <w:rsid w:val="600F126C"/>
    <w:rsid w:val="60BD1DF5"/>
    <w:rsid w:val="60CE5DB0"/>
    <w:rsid w:val="61ED04B8"/>
    <w:rsid w:val="63312827"/>
    <w:rsid w:val="63923D61"/>
    <w:rsid w:val="63CD05A1"/>
    <w:rsid w:val="64283A29"/>
    <w:rsid w:val="645B2050"/>
    <w:rsid w:val="64C5396E"/>
    <w:rsid w:val="64C663CA"/>
    <w:rsid w:val="65660CAD"/>
    <w:rsid w:val="659A2704"/>
    <w:rsid w:val="65DE4480"/>
    <w:rsid w:val="67535261"/>
    <w:rsid w:val="6760172C"/>
    <w:rsid w:val="687E662D"/>
    <w:rsid w:val="688B27D8"/>
    <w:rsid w:val="68B2105F"/>
    <w:rsid w:val="68E85E7D"/>
    <w:rsid w:val="699A3A56"/>
    <w:rsid w:val="69DF7BA5"/>
    <w:rsid w:val="6A733103"/>
    <w:rsid w:val="6AE93D39"/>
    <w:rsid w:val="6C3870A6"/>
    <w:rsid w:val="6C5F3229"/>
    <w:rsid w:val="6C631734"/>
    <w:rsid w:val="6D4A4A10"/>
    <w:rsid w:val="6D520C5F"/>
    <w:rsid w:val="6DC8062D"/>
    <w:rsid w:val="6DD656BE"/>
    <w:rsid w:val="6E8403F6"/>
    <w:rsid w:val="6E9F6FDD"/>
    <w:rsid w:val="6ED165BA"/>
    <w:rsid w:val="6EEC02B2"/>
    <w:rsid w:val="6F1F2135"/>
    <w:rsid w:val="6FE23626"/>
    <w:rsid w:val="70096D57"/>
    <w:rsid w:val="70F058CE"/>
    <w:rsid w:val="71FB09CF"/>
    <w:rsid w:val="722E774F"/>
    <w:rsid w:val="72402885"/>
    <w:rsid w:val="72CC4119"/>
    <w:rsid w:val="72DF59AD"/>
    <w:rsid w:val="73C41BAE"/>
    <w:rsid w:val="74830613"/>
    <w:rsid w:val="749F1AE5"/>
    <w:rsid w:val="765C5EB0"/>
    <w:rsid w:val="766D4FB5"/>
    <w:rsid w:val="776C14AB"/>
    <w:rsid w:val="79EA7A8A"/>
    <w:rsid w:val="7A5042DE"/>
    <w:rsid w:val="7A8A7006"/>
    <w:rsid w:val="7BC37086"/>
    <w:rsid w:val="7BF61F26"/>
    <w:rsid w:val="7C3E4060"/>
    <w:rsid w:val="7CCF6CE0"/>
    <w:rsid w:val="7CE32724"/>
    <w:rsid w:val="7D6024D9"/>
    <w:rsid w:val="7DB71CC4"/>
    <w:rsid w:val="7E880279"/>
    <w:rsid w:val="7F7A5570"/>
    <w:rsid w:val="7FAE70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4"/>
      <w:outlineLvl w:val="1"/>
    </w:pPr>
    <w:rPr>
      <w:rFonts w:ascii="宋体" w:hAnsi="宋体" w:eastAsia="宋体" w:cs="宋体"/>
      <w:b/>
      <w:bCs/>
      <w:sz w:val="32"/>
      <w:szCs w:val="32"/>
    </w:rPr>
  </w:style>
  <w:style w:type="paragraph" w:styleId="3">
    <w:name w:val="heading 2"/>
    <w:basedOn w:val="1"/>
    <w:next w:val="1"/>
    <w:autoRedefine/>
    <w:qFormat/>
    <w:uiPriority w:val="1"/>
    <w:pPr>
      <w:spacing w:before="216"/>
      <w:ind w:left="1256" w:hanging="840"/>
      <w:outlineLvl w:val="2"/>
    </w:pPr>
    <w:rPr>
      <w:rFonts w:ascii="宋体" w:hAnsi="宋体" w:eastAsia="宋体" w:cs="宋体"/>
      <w:sz w:val="32"/>
      <w:szCs w:val="32"/>
    </w:rPr>
  </w:style>
  <w:style w:type="paragraph" w:styleId="4">
    <w:name w:val="heading 3"/>
    <w:basedOn w:val="1"/>
    <w:next w:val="1"/>
    <w:autoRedefine/>
    <w:qFormat/>
    <w:uiPriority w:val="1"/>
    <w:pPr>
      <w:ind w:left="816"/>
      <w:outlineLvl w:val="3"/>
    </w:pPr>
    <w:rPr>
      <w:rFonts w:ascii="宋体" w:hAnsi="宋体" w:eastAsia="宋体" w:cs="宋体"/>
      <w:b/>
      <w:bCs/>
      <w:sz w:val="30"/>
      <w:szCs w:val="30"/>
    </w:rPr>
  </w:style>
  <w:style w:type="paragraph" w:styleId="5">
    <w:name w:val="heading 4"/>
    <w:basedOn w:val="1"/>
    <w:next w:val="1"/>
    <w:autoRedefine/>
    <w:qFormat/>
    <w:uiPriority w:val="1"/>
    <w:pPr>
      <w:ind w:left="415"/>
      <w:outlineLvl w:val="4"/>
    </w:pPr>
    <w:rPr>
      <w:rFonts w:ascii="宋体" w:hAnsi="宋体" w:eastAsia="宋体" w:cs="宋体"/>
      <w:b/>
      <w:bCs/>
      <w:sz w:val="28"/>
      <w:szCs w:val="28"/>
    </w:rPr>
  </w:style>
  <w:style w:type="paragraph" w:styleId="6">
    <w:name w:val="heading 5"/>
    <w:basedOn w:val="1"/>
    <w:next w:val="1"/>
    <w:autoRedefine/>
    <w:qFormat/>
    <w:uiPriority w:val="1"/>
    <w:pPr>
      <w:spacing w:before="32"/>
      <w:ind w:left="699"/>
      <w:outlineLvl w:val="5"/>
    </w:pPr>
    <w:rPr>
      <w:rFonts w:ascii="宋体" w:hAnsi="宋体" w:eastAsia="宋体" w:cs="宋体"/>
      <w:sz w:val="28"/>
      <w:szCs w:val="28"/>
    </w:rPr>
  </w:style>
  <w:style w:type="paragraph" w:styleId="7">
    <w:name w:val="heading 6"/>
    <w:basedOn w:val="1"/>
    <w:next w:val="1"/>
    <w:autoRedefine/>
    <w:qFormat/>
    <w:uiPriority w:val="1"/>
    <w:pPr>
      <w:ind w:left="718" w:hanging="422"/>
      <w:outlineLvl w:val="6"/>
    </w:pPr>
    <w:rPr>
      <w:rFonts w:ascii="宋体" w:hAnsi="宋体" w:eastAsia="宋体" w:cs="宋体"/>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8">
    <w:name w:val="Normal Indent"/>
    <w:basedOn w:val="1"/>
    <w:autoRedefine/>
    <w:qFormat/>
    <w:uiPriority w:val="0"/>
    <w:pPr>
      <w:ind w:firstLine="420"/>
    </w:pPr>
    <w:rPr>
      <w:kern w:val="0"/>
      <w:szCs w:val="20"/>
    </w:rPr>
  </w:style>
  <w:style w:type="paragraph" w:styleId="9">
    <w:name w:val="Body Text 3"/>
    <w:basedOn w:val="1"/>
    <w:autoRedefine/>
    <w:qFormat/>
    <w:uiPriority w:val="0"/>
    <w:rPr>
      <w:rFonts w:ascii="宋体"/>
      <w:kern w:val="2"/>
      <w:sz w:val="24"/>
    </w:rPr>
  </w:style>
  <w:style w:type="paragraph" w:styleId="10">
    <w:name w:val="Body Text"/>
    <w:basedOn w:val="1"/>
    <w:autoRedefine/>
    <w:qFormat/>
    <w:uiPriority w:val="1"/>
    <w:rPr>
      <w:rFonts w:ascii="宋体" w:hAnsi="宋体" w:eastAsia="宋体" w:cs="宋体"/>
      <w:sz w:val="24"/>
      <w:szCs w:val="24"/>
    </w:rPr>
  </w:style>
  <w:style w:type="paragraph" w:styleId="11">
    <w:name w:val="Block Text"/>
    <w:basedOn w:val="1"/>
    <w:autoRedefine/>
    <w:qFormat/>
    <w:uiPriority w:val="99"/>
    <w:pPr>
      <w:spacing w:after="120"/>
      <w:ind w:left="1440" w:leftChars="700" w:right="1440" w:rightChars="700"/>
    </w:pPr>
  </w:style>
  <w:style w:type="paragraph" w:styleId="12">
    <w:name w:val="Plain Text"/>
    <w:basedOn w:val="1"/>
    <w:autoRedefine/>
    <w:qFormat/>
    <w:uiPriority w:val="0"/>
    <w:rPr>
      <w:rFonts w:ascii="宋体" w:hAnsi="Courier New"/>
      <w:kern w:val="0"/>
      <w:szCs w:val="21"/>
    </w:rPr>
  </w:style>
  <w:style w:type="paragraph" w:styleId="13">
    <w:name w:val="footer"/>
    <w:basedOn w:val="1"/>
    <w:next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1"/>
    <w:pPr>
      <w:spacing w:before="4"/>
      <w:ind w:left="127"/>
    </w:pPr>
    <w:rPr>
      <w:rFonts w:ascii="宋体" w:hAnsi="宋体" w:eastAsia="宋体" w:cs="宋体"/>
      <w:sz w:val="24"/>
      <w:szCs w:val="24"/>
    </w:rPr>
  </w:style>
  <w:style w:type="paragraph" w:styleId="16">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17">
    <w:name w:val="Normal (Web)"/>
    <w:basedOn w:val="1"/>
    <w:autoRedefine/>
    <w:qFormat/>
    <w:uiPriority w:val="0"/>
    <w:rPr>
      <w:rFonts w:ascii="Calibri" w:hAnsi="Calibri" w:eastAsia="宋体"/>
      <w:sz w:val="24"/>
    </w:rPr>
  </w:style>
  <w:style w:type="paragraph" w:styleId="18">
    <w:name w:val="Body Text First Indent"/>
    <w:basedOn w:val="10"/>
    <w:autoRedefine/>
    <w:qFormat/>
    <w:uiPriority w:val="0"/>
    <w:pPr>
      <w:ind w:firstLine="420"/>
    </w:pPr>
    <w:rPr>
      <w:kern w:val="2"/>
      <w:sz w:val="21"/>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Hyperlink"/>
    <w:basedOn w:val="21"/>
    <w:autoRedefine/>
    <w:qFormat/>
    <w:uiPriority w:val="0"/>
    <w:rPr>
      <w:color w:val="0000FF"/>
      <w:u w:val="single"/>
    </w:rPr>
  </w:style>
  <w:style w:type="character" w:styleId="23">
    <w:name w:val="annotation reference"/>
    <w:qFormat/>
    <w:uiPriority w:val="0"/>
    <w:rPr>
      <w:sz w:val="21"/>
      <w:szCs w:val="21"/>
    </w:rPr>
  </w:style>
  <w:style w:type="paragraph" w:customStyle="1" w:styleId="24">
    <w:name w:val="样式 小四 首行缩进:  0.85 厘米 行距: 固定值 22 磅"/>
    <w:basedOn w:val="1"/>
    <w:autoRedefine/>
    <w:qFormat/>
    <w:uiPriority w:val="0"/>
    <w:pPr>
      <w:spacing w:line="440" w:lineRule="exact"/>
      <w:ind w:firstLine="480"/>
    </w:pPr>
    <w:rPr>
      <w:sz w:val="24"/>
      <w:szCs w:val="20"/>
    </w:rPr>
  </w:style>
  <w:style w:type="paragraph" w:customStyle="1" w:styleId="25">
    <w:name w:val="文档正文"/>
    <w:basedOn w:val="1"/>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table" w:customStyle="1" w:styleId="26">
    <w:name w:val="Table Normal"/>
    <w:autoRedefine/>
    <w:semiHidden/>
    <w:unhideWhenUsed/>
    <w:qFormat/>
    <w:uiPriority w:val="2"/>
    <w:tblPr>
      <w:tblCellMar>
        <w:top w:w="0" w:type="dxa"/>
        <w:left w:w="0" w:type="dxa"/>
        <w:bottom w:w="0" w:type="dxa"/>
        <w:right w:w="0" w:type="dxa"/>
      </w:tblCellMar>
    </w:tblPr>
  </w:style>
  <w:style w:type="paragraph" w:styleId="27">
    <w:name w:val="List Paragraph"/>
    <w:basedOn w:val="1"/>
    <w:autoRedefine/>
    <w:qFormat/>
    <w:uiPriority w:val="1"/>
    <w:pPr>
      <w:ind w:left="296" w:firstLine="480"/>
    </w:pPr>
    <w:rPr>
      <w:rFonts w:ascii="宋体" w:hAnsi="宋体" w:eastAsia="宋体" w:cs="宋体"/>
    </w:rPr>
  </w:style>
  <w:style w:type="paragraph" w:customStyle="1" w:styleId="28">
    <w:name w:val="Table Paragraph"/>
    <w:basedOn w:val="1"/>
    <w:autoRedefine/>
    <w:qFormat/>
    <w:uiPriority w:val="1"/>
    <w:rPr>
      <w:rFonts w:ascii="宋体" w:hAnsi="宋体" w:eastAsia="宋体" w:cs="宋体"/>
    </w:rPr>
  </w:style>
  <w:style w:type="paragraph" w:customStyle="1" w:styleId="29">
    <w:name w:val="列出段落1"/>
    <w:basedOn w:val="1"/>
    <w:autoRedefine/>
    <w:qFormat/>
    <w:uiPriority w:val="0"/>
    <w:pPr>
      <w:widowControl/>
      <w:adjustRightInd w:val="0"/>
      <w:snapToGrid w:val="0"/>
      <w:spacing w:after="200"/>
      <w:ind w:firstLine="420" w:firstLineChars="200"/>
      <w:jc w:val="left"/>
    </w:pPr>
    <w:rPr>
      <w:rFonts w:ascii="Tahoma" w:hAnsi="Tahoma" w:eastAsia="微软雅黑" w:cs="Times New Roman"/>
      <w:kern w:val="0"/>
      <w:sz w:val="22"/>
      <w:szCs w:val="22"/>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1">
    <w:name w:val="Normal_4"/>
    <w:autoRedefine/>
    <w:qFormat/>
    <w:uiPriority w:val="0"/>
    <w:rPr>
      <w:rFonts w:ascii="Times New Roman" w:hAnsi="Times New Roman" w:eastAsia="Times New Roman" w:cs="Times New Roman"/>
      <w:sz w:val="24"/>
      <w:szCs w:val="24"/>
      <w:lang w:bidi="ar-SA"/>
    </w:rPr>
  </w:style>
  <w:style w:type="paragraph" w:customStyle="1" w:styleId="32">
    <w:name w:val="正文_2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UserStyle_0"/>
    <w:basedOn w:val="1"/>
    <w:qFormat/>
    <w:uiPriority w:val="0"/>
    <w:pPr>
      <w:snapToGrid w:val="0"/>
      <w:spacing w:line="460" w:lineRule="exact"/>
      <w:jc w:val="both"/>
      <w:textAlignment w:val="baseline"/>
    </w:pPr>
    <w:rPr>
      <w:kern w:val="2"/>
      <w:sz w:val="24"/>
      <w:lang w:val="en-US" w:eastAsia="zh-CN" w:bidi="ar-SA"/>
    </w:rPr>
  </w:style>
  <w:style w:type="paragraph" w:customStyle="1" w:styleId="38">
    <w:name w:val="标题 Char Char"/>
    <w:basedOn w:val="1"/>
    <w:next w:val="16"/>
    <w:qFormat/>
    <w:uiPriority w:val="99"/>
    <w:pPr>
      <w:jc w:val="center"/>
      <w:outlineLvl w:val="0"/>
    </w:pPr>
    <w:rPr>
      <w:rFonts w:ascii="Arial" w:hAnsi="Arial" w:cs="宋体"/>
      <w:b/>
      <w:sz w:val="32"/>
      <w:szCs w:val="22"/>
    </w:rPr>
  </w:style>
  <w:style w:type="character" w:customStyle="1" w:styleId="39">
    <w:name w:val="font71"/>
    <w:basedOn w:val="21"/>
    <w:qFormat/>
    <w:uiPriority w:val="0"/>
    <w:rPr>
      <w:rFonts w:hint="eastAsia" w:ascii="仿宋_GB2312" w:eastAsia="仿宋_GB2312" w:cs="仿宋_GB2312"/>
      <w:color w:val="000000"/>
      <w:sz w:val="20"/>
      <w:szCs w:val="20"/>
      <w:u w:val="none"/>
    </w:rPr>
  </w:style>
  <w:style w:type="character" w:customStyle="1" w:styleId="40">
    <w:name w:val="font81"/>
    <w:basedOn w:val="21"/>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13975</Words>
  <Characters>14554</Characters>
  <TotalTime>25</TotalTime>
  <ScaleCrop>false</ScaleCrop>
  <LinksUpToDate>false</LinksUpToDate>
  <CharactersWithSpaces>14734</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2023-09-15T05:25:00Z</dcterms:created>
  <dc:creator>叶子</dc:creator>
  <cp:lastModifiedBy>香磊-武陵云来客-www.50yun.net</cp:lastModifiedBy>
  <cp:lastPrinted>2025-07-16T07:35:00Z</cp:lastPrinted>
  <dcterms:modified xsi:type="dcterms:W3CDTF">2025-07-18T03:07:04Z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WPS 文字</vt:lpwstr>
  </property>
  <property fmtid="{D5CDD505-2E9C-101B-9397-08002B2CF9AE}" pid="4" name="LastSaved">
    <vt:filetime>2023-09-15T00:00:00Z</vt:filetime>
  </property>
  <property fmtid="{D5CDD505-2E9C-101B-9397-08002B2CF9AE}" pid="5" name="KSOProductBuildVer">
    <vt:lpwstr>2052-12.8.2.17838</vt:lpwstr>
  </property>
  <property fmtid="{D5CDD505-2E9C-101B-9397-08002B2CF9AE}" pid="6" name="ICV">
    <vt:lpwstr>42F53A738C134AB4B770ED6EA80C0622_13</vt:lpwstr>
  </property>
  <property fmtid="{D5CDD505-2E9C-101B-9397-08002B2CF9AE}" pid="7" name="KSOTemplateDocerSaveRecord">
    <vt:lpwstr>eyJoZGlkIjoiODAwNTVhMGFlNzhjOTUwOGNmOWNhMmIyNzRjMWE4Y2MiLCJ1c2VySWQiOiIxMTgxMzc0NzA4In0=</vt:lpwstr>
  </property>
</Properties>
</file>